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928C" w14:textId="77777777" w:rsidR="00A35C95" w:rsidRDefault="00000000">
      <w:pPr>
        <w:pStyle w:val="a5"/>
        <w:shd w:val="clear" w:color="auto" w:fill="FFFFFF"/>
        <w:wordWrap w:val="0"/>
        <w:spacing w:before="150" w:line="500" w:lineRule="exact"/>
        <w:ind w:left="3423" w:hangingChars="1100" w:hanging="3423"/>
        <w:rPr>
          <w:rStyle w:val="a7"/>
          <w:rFonts w:ascii="黑体" w:eastAsia="黑体" w:hAnsi="宋体" w:cs="黑体" w:hint="eastAsia"/>
          <w:color w:val="333333"/>
          <w:sz w:val="31"/>
          <w:szCs w:val="31"/>
          <w:shd w:val="clear" w:color="auto" w:fill="FFFFFF"/>
        </w:rPr>
      </w:pPr>
      <w:r>
        <w:rPr>
          <w:rStyle w:val="a7"/>
          <w:rFonts w:ascii="黑体" w:eastAsia="黑体" w:hAnsi="宋体" w:cs="黑体" w:hint="eastAsia"/>
          <w:color w:val="333333"/>
          <w:sz w:val="31"/>
          <w:szCs w:val="31"/>
          <w:shd w:val="clear" w:color="auto" w:fill="FFFFFF"/>
        </w:rPr>
        <w:t>项目名称：关于首都医科大学附属北京中医医院</w:t>
      </w:r>
    </w:p>
    <w:p w14:paraId="0CDE0849" w14:textId="26B4EB69" w:rsidR="00A35C95" w:rsidRDefault="00000000">
      <w:pPr>
        <w:pStyle w:val="a5"/>
        <w:shd w:val="clear" w:color="auto" w:fill="FFFFFF"/>
        <w:spacing w:before="150" w:line="500" w:lineRule="exact"/>
        <w:ind w:left="3423" w:hangingChars="1100" w:hanging="3423"/>
        <w:jc w:val="center"/>
        <w:rPr>
          <w:rStyle w:val="a7"/>
          <w:rFonts w:ascii="黑体" w:eastAsia="黑体" w:hAnsi="宋体" w:cs="黑体" w:hint="eastAsia"/>
          <w:color w:val="333333"/>
          <w:sz w:val="31"/>
          <w:szCs w:val="31"/>
          <w:shd w:val="clear" w:color="auto" w:fill="FFFFFF"/>
        </w:rPr>
      </w:pPr>
      <w:r>
        <w:rPr>
          <w:rFonts w:ascii="黑体" w:eastAsia="黑体" w:hAnsi="宋体" w:cs="黑体" w:hint="eastAsia"/>
          <w:b/>
          <w:color w:val="333333"/>
          <w:sz w:val="31"/>
          <w:szCs w:val="31"/>
          <w:shd w:val="clear" w:color="auto" w:fill="FFFFFF"/>
        </w:rPr>
        <w:t>医疗设备</w:t>
      </w:r>
      <w:r>
        <w:rPr>
          <w:rStyle w:val="a7"/>
          <w:rFonts w:ascii="黑体" w:eastAsia="黑体" w:hAnsi="宋体" w:cs="黑体" w:hint="eastAsia"/>
          <w:color w:val="333333"/>
          <w:sz w:val="31"/>
          <w:szCs w:val="31"/>
          <w:shd w:val="clear" w:color="auto" w:fill="FFFFFF"/>
        </w:rPr>
        <w:t>市场调研的公告</w:t>
      </w:r>
    </w:p>
    <w:p w14:paraId="3CF0A313" w14:textId="77777777" w:rsidR="00A35C95" w:rsidRDefault="00000000">
      <w:pPr>
        <w:pStyle w:val="a5"/>
        <w:shd w:val="clear" w:color="auto" w:fill="FFFFFF"/>
        <w:wordWrap w:val="0"/>
        <w:spacing w:before="150" w:beforeAutospacing="0" w:afterAutospacing="0" w:line="500" w:lineRule="exact"/>
        <w:rPr>
          <w:rStyle w:val="a7"/>
          <w:rFonts w:ascii="黑体" w:eastAsia="黑体" w:hAnsi="宋体" w:cs="黑体" w:hint="eastAsia"/>
          <w:color w:val="333333"/>
          <w:sz w:val="31"/>
          <w:szCs w:val="31"/>
          <w:shd w:val="clear" w:color="auto" w:fill="FFFFFF"/>
        </w:rPr>
      </w:pPr>
      <w:r>
        <w:rPr>
          <w:rStyle w:val="a7"/>
          <w:rFonts w:ascii="黑体" w:eastAsia="黑体" w:hAnsi="宋体" w:cs="黑体" w:hint="eastAsia"/>
          <w:color w:val="333333"/>
          <w:sz w:val="31"/>
          <w:szCs w:val="31"/>
          <w:shd w:val="clear" w:color="auto" w:fill="FFFFFF"/>
        </w:rPr>
        <w:t>项目编号：BJZYYY-SBDY-YXGCB-20260106</w:t>
      </w:r>
    </w:p>
    <w:p w14:paraId="76ACDF79" w14:textId="77777777" w:rsidR="00A35C95" w:rsidRDefault="00000000">
      <w:pPr>
        <w:pStyle w:val="a5"/>
        <w:shd w:val="clear" w:color="auto" w:fill="FFFFFF"/>
        <w:wordWrap w:val="0"/>
        <w:spacing w:before="150" w:beforeAutospacing="0" w:afterAutospacing="0" w:line="500" w:lineRule="exact"/>
        <w:rPr>
          <w:color w:val="333333"/>
        </w:rPr>
      </w:pPr>
      <w:r>
        <w:rPr>
          <w:rStyle w:val="a7"/>
          <w:rFonts w:ascii="黑体" w:eastAsia="黑体" w:hAnsi="宋体" w:cs="黑体" w:hint="eastAsia"/>
          <w:color w:val="333333"/>
          <w:sz w:val="31"/>
          <w:szCs w:val="31"/>
          <w:shd w:val="clear" w:color="auto" w:fill="FFFFFF"/>
        </w:rPr>
        <w:t>调研项目内容：</w:t>
      </w:r>
    </w:p>
    <w:tbl>
      <w:tblPr>
        <w:tblW w:w="9655" w:type="dxa"/>
        <w:jc w:val="center"/>
        <w:tblLayout w:type="fixed"/>
        <w:tblLook w:val="04A0" w:firstRow="1" w:lastRow="0" w:firstColumn="1" w:lastColumn="0" w:noHBand="0" w:noVBand="1"/>
      </w:tblPr>
      <w:tblGrid>
        <w:gridCol w:w="841"/>
        <w:gridCol w:w="902"/>
        <w:gridCol w:w="6434"/>
        <w:gridCol w:w="457"/>
        <w:gridCol w:w="1021"/>
      </w:tblGrid>
      <w:tr w:rsidR="00A35C95" w14:paraId="2C6DDAC5" w14:textId="77777777">
        <w:trPr>
          <w:trHeight w:val="932"/>
          <w:jc w:val="center"/>
        </w:trPr>
        <w:tc>
          <w:tcPr>
            <w:tcW w:w="841" w:type="dxa"/>
            <w:tcBorders>
              <w:top w:val="single" w:sz="8" w:space="0" w:color="000000"/>
              <w:left w:val="single" w:sz="8" w:space="0" w:color="000000"/>
              <w:bottom w:val="single" w:sz="8" w:space="0" w:color="000000"/>
              <w:right w:val="single" w:sz="8" w:space="0" w:color="000000"/>
            </w:tcBorders>
            <w:vAlign w:val="center"/>
          </w:tcPr>
          <w:p w14:paraId="61062169" w14:textId="77777777" w:rsidR="00A35C95" w:rsidRDefault="00000000">
            <w:pPr>
              <w:widowControl/>
              <w:jc w:val="center"/>
              <w:textAlignment w:val="center"/>
              <w:rPr>
                <w:rFonts w:ascii="宋体" w:eastAsia="宋体" w:hAnsi="宋体" w:cs="宋体" w:hint="eastAsia"/>
                <w:b/>
                <w:bCs/>
                <w:color w:val="333333"/>
                <w:szCs w:val="21"/>
              </w:rPr>
            </w:pPr>
            <w:r>
              <w:rPr>
                <w:rFonts w:ascii="宋体" w:eastAsia="宋体" w:hAnsi="宋体" w:cs="宋体" w:hint="eastAsia"/>
                <w:b/>
                <w:bCs/>
                <w:color w:val="333333"/>
                <w:kern w:val="0"/>
                <w:szCs w:val="21"/>
                <w:lang w:bidi="ar"/>
              </w:rPr>
              <w:t>调研序号</w:t>
            </w:r>
          </w:p>
        </w:tc>
        <w:tc>
          <w:tcPr>
            <w:tcW w:w="902" w:type="dxa"/>
            <w:tcBorders>
              <w:top w:val="single" w:sz="8" w:space="0" w:color="000000"/>
              <w:left w:val="nil"/>
              <w:bottom w:val="single" w:sz="8" w:space="0" w:color="000000"/>
              <w:right w:val="single" w:sz="8" w:space="0" w:color="000000"/>
            </w:tcBorders>
            <w:shd w:val="clear" w:color="auto" w:fill="FFFFFF"/>
            <w:vAlign w:val="center"/>
          </w:tcPr>
          <w:p w14:paraId="433CAE1C" w14:textId="77777777" w:rsidR="00A35C95" w:rsidRDefault="00000000">
            <w:pPr>
              <w:widowControl/>
              <w:jc w:val="center"/>
              <w:textAlignment w:val="center"/>
              <w:rPr>
                <w:rFonts w:ascii="宋体" w:eastAsia="宋体" w:hAnsi="宋体" w:cs="宋体" w:hint="eastAsia"/>
                <w:b/>
                <w:bCs/>
                <w:color w:val="333333"/>
                <w:kern w:val="0"/>
                <w:szCs w:val="21"/>
                <w:lang w:bidi="ar"/>
              </w:rPr>
            </w:pPr>
            <w:r>
              <w:rPr>
                <w:rFonts w:ascii="宋体" w:eastAsia="宋体" w:hAnsi="宋体" w:cs="宋体" w:hint="eastAsia"/>
                <w:b/>
                <w:bCs/>
                <w:color w:val="333333"/>
                <w:kern w:val="0"/>
                <w:szCs w:val="21"/>
                <w:lang w:bidi="ar"/>
              </w:rPr>
              <w:t>调研</w:t>
            </w:r>
          </w:p>
          <w:p w14:paraId="09F03068" w14:textId="77777777" w:rsidR="00A35C95" w:rsidRDefault="00000000">
            <w:pPr>
              <w:widowControl/>
              <w:jc w:val="center"/>
              <w:textAlignment w:val="center"/>
              <w:rPr>
                <w:rFonts w:ascii="宋体" w:eastAsia="宋体" w:hAnsi="宋体" w:cs="宋体" w:hint="eastAsia"/>
                <w:b/>
                <w:bCs/>
                <w:color w:val="333333"/>
                <w:kern w:val="0"/>
                <w:szCs w:val="21"/>
                <w:lang w:bidi="ar"/>
              </w:rPr>
            </w:pPr>
            <w:r>
              <w:rPr>
                <w:rFonts w:ascii="宋体" w:eastAsia="宋体" w:hAnsi="宋体" w:cs="宋体" w:hint="eastAsia"/>
                <w:b/>
                <w:bCs/>
                <w:color w:val="333333"/>
                <w:kern w:val="0"/>
                <w:szCs w:val="21"/>
                <w:lang w:bidi="ar"/>
              </w:rPr>
              <w:t>设备</w:t>
            </w:r>
          </w:p>
          <w:p w14:paraId="5E7DBD27" w14:textId="77777777" w:rsidR="00A35C95" w:rsidRDefault="00000000">
            <w:pPr>
              <w:widowControl/>
              <w:jc w:val="center"/>
              <w:textAlignment w:val="center"/>
              <w:rPr>
                <w:rFonts w:ascii="宋体" w:eastAsia="宋体" w:hAnsi="宋体" w:cs="宋体" w:hint="eastAsia"/>
                <w:b/>
                <w:bCs/>
                <w:color w:val="333333"/>
                <w:szCs w:val="21"/>
              </w:rPr>
            </w:pPr>
            <w:r>
              <w:rPr>
                <w:rFonts w:ascii="宋体" w:eastAsia="宋体" w:hAnsi="宋体" w:cs="宋体" w:hint="eastAsia"/>
                <w:b/>
                <w:bCs/>
                <w:color w:val="333333"/>
                <w:kern w:val="0"/>
                <w:szCs w:val="21"/>
                <w:lang w:bidi="ar"/>
              </w:rPr>
              <w:t>名称</w:t>
            </w:r>
          </w:p>
        </w:tc>
        <w:tc>
          <w:tcPr>
            <w:tcW w:w="6434" w:type="dxa"/>
            <w:tcBorders>
              <w:top w:val="single" w:sz="4" w:space="0" w:color="000000"/>
              <w:left w:val="single" w:sz="4" w:space="0" w:color="000000"/>
              <w:bottom w:val="single" w:sz="4" w:space="0" w:color="000000"/>
              <w:right w:val="single" w:sz="4" w:space="0" w:color="000000"/>
            </w:tcBorders>
            <w:vAlign w:val="center"/>
          </w:tcPr>
          <w:p w14:paraId="18CE63ED" w14:textId="77777777" w:rsidR="00A35C95" w:rsidRDefault="00000000">
            <w:pPr>
              <w:widowControl/>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bidi="ar"/>
              </w:rPr>
              <w:t>主要功能/临床需求</w:t>
            </w:r>
          </w:p>
        </w:tc>
        <w:tc>
          <w:tcPr>
            <w:tcW w:w="457" w:type="dxa"/>
            <w:tcBorders>
              <w:top w:val="single" w:sz="4" w:space="0" w:color="000000"/>
              <w:left w:val="single" w:sz="4" w:space="0" w:color="000000"/>
              <w:bottom w:val="single" w:sz="4" w:space="0" w:color="000000"/>
              <w:right w:val="single" w:sz="4" w:space="0" w:color="000000"/>
            </w:tcBorders>
            <w:vAlign w:val="center"/>
          </w:tcPr>
          <w:p w14:paraId="40DC3E02" w14:textId="77777777" w:rsidR="00A35C95" w:rsidRDefault="00000000">
            <w:pPr>
              <w:widowControl/>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bidi="ar"/>
              </w:rPr>
              <w:t>数量</w:t>
            </w:r>
          </w:p>
        </w:tc>
        <w:tc>
          <w:tcPr>
            <w:tcW w:w="1021" w:type="dxa"/>
            <w:tcBorders>
              <w:top w:val="single" w:sz="4" w:space="0" w:color="000000"/>
              <w:left w:val="single" w:sz="4" w:space="0" w:color="000000"/>
              <w:bottom w:val="single" w:sz="4" w:space="0" w:color="000000"/>
              <w:right w:val="single" w:sz="4" w:space="0" w:color="000000"/>
            </w:tcBorders>
            <w:vAlign w:val="center"/>
          </w:tcPr>
          <w:p w14:paraId="5C43B46F" w14:textId="77777777" w:rsidR="00A35C95" w:rsidRDefault="00000000">
            <w:pPr>
              <w:widowControl/>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bidi="ar"/>
              </w:rPr>
              <w:t>预算总金额</w:t>
            </w:r>
            <w:r>
              <w:rPr>
                <w:rFonts w:ascii="宋体" w:eastAsia="宋体" w:hAnsi="宋体" w:cs="宋体" w:hint="eastAsia"/>
                <w:b/>
                <w:bCs/>
                <w:color w:val="000000"/>
                <w:kern w:val="0"/>
                <w:szCs w:val="21"/>
                <w:lang w:bidi="ar"/>
              </w:rPr>
              <w:br/>
              <w:t>(万元)</w:t>
            </w:r>
          </w:p>
        </w:tc>
      </w:tr>
      <w:tr w:rsidR="00A35C95" w14:paraId="18AC013B"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D6E863F" w14:textId="77777777" w:rsidR="00A35C95" w:rsidRDefault="00000000">
            <w:pPr>
              <w:widowControl/>
              <w:jc w:val="center"/>
              <w:textAlignment w:val="center"/>
              <w:rPr>
                <w:rFonts w:asciiTheme="minorEastAsia" w:hAnsiTheme="minorEastAsia" w:cstheme="minorEastAsia" w:hint="eastAsia"/>
                <w:color w:val="000000"/>
                <w:szCs w:val="21"/>
              </w:rPr>
            </w:pPr>
            <w:r>
              <w:rPr>
                <w:rFonts w:ascii="宋体" w:eastAsia="宋体" w:hAnsi="宋体" w:cs="宋体" w:hint="eastAsia"/>
                <w:color w:val="000000"/>
                <w:kern w:val="0"/>
                <w:szCs w:val="21"/>
                <w:lang w:bidi="ar"/>
              </w:rPr>
              <w:t>1</w:t>
            </w:r>
          </w:p>
        </w:tc>
        <w:tc>
          <w:tcPr>
            <w:tcW w:w="902" w:type="dxa"/>
            <w:tcBorders>
              <w:top w:val="single" w:sz="4" w:space="0" w:color="000000"/>
              <w:left w:val="single" w:sz="4" w:space="0" w:color="000000"/>
              <w:bottom w:val="single" w:sz="4" w:space="0" w:color="000000"/>
              <w:right w:val="single" w:sz="4" w:space="0" w:color="000000"/>
            </w:tcBorders>
            <w:vAlign w:val="center"/>
          </w:tcPr>
          <w:p w14:paraId="6420C7B9" w14:textId="77777777" w:rsidR="00A35C95" w:rsidRDefault="00000000">
            <w:pPr>
              <w:widowControl/>
              <w:jc w:val="center"/>
              <w:textAlignment w:val="center"/>
              <w:rPr>
                <w:rFonts w:asciiTheme="minorEastAsia" w:hAnsiTheme="minorEastAsia" w:cstheme="minorEastAsia" w:hint="eastAsia"/>
                <w:kern w:val="0"/>
                <w:szCs w:val="21"/>
              </w:rPr>
            </w:pPr>
            <w:r>
              <w:rPr>
                <w:rFonts w:ascii="宋体" w:eastAsia="宋体" w:hAnsi="宋体" w:cs="宋体" w:hint="eastAsia"/>
                <w:color w:val="000000"/>
                <w:kern w:val="0"/>
                <w:szCs w:val="21"/>
                <w:lang w:bidi="ar"/>
              </w:rPr>
              <w:t>医用网式雾化器系统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589ADDD2" w14:textId="77777777" w:rsidR="00A35C95" w:rsidRDefault="00000000">
            <w:pPr>
              <w:widowControl/>
              <w:textAlignment w:val="center"/>
              <w:rPr>
                <w:rFonts w:asciiTheme="minorEastAsia" w:hAnsiTheme="minorEastAsia" w:cstheme="minorEastAsia" w:hint="eastAsia"/>
                <w:szCs w:val="21"/>
              </w:rPr>
            </w:pPr>
            <w:r>
              <w:rPr>
                <w:rFonts w:ascii="宋体" w:eastAsia="宋体" w:hAnsi="宋体" w:cs="宋体" w:hint="eastAsia"/>
                <w:color w:val="000000"/>
                <w:kern w:val="0"/>
                <w:szCs w:val="21"/>
                <w:lang w:bidi="ar"/>
              </w:rPr>
              <w:t>实现呼吸机联动雾化功能，无需额外气流雾化，不会影响呼吸机触发及潮气量，能减少50%的药物浪费，为祛痰药、支气管扩张、激素以及抗生素建立输送通道。</w:t>
            </w:r>
          </w:p>
        </w:tc>
        <w:tc>
          <w:tcPr>
            <w:tcW w:w="457" w:type="dxa"/>
            <w:tcBorders>
              <w:top w:val="single" w:sz="4" w:space="0" w:color="auto"/>
              <w:left w:val="single" w:sz="4" w:space="0" w:color="auto"/>
              <w:bottom w:val="single" w:sz="4" w:space="0" w:color="auto"/>
              <w:right w:val="single" w:sz="4" w:space="0" w:color="auto"/>
            </w:tcBorders>
            <w:vAlign w:val="center"/>
          </w:tcPr>
          <w:p w14:paraId="483CA46B" w14:textId="77777777" w:rsidR="00A35C95" w:rsidRDefault="00000000">
            <w:pPr>
              <w:widowControl/>
              <w:jc w:val="center"/>
              <w:textAlignment w:val="center"/>
              <w:rPr>
                <w:rFonts w:asciiTheme="minorEastAsia" w:hAnsiTheme="minorEastAsia" w:cstheme="minorEastAsia" w:hint="eastAsia"/>
                <w:kern w:val="0"/>
                <w:szCs w:val="21"/>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597C829F" w14:textId="77777777" w:rsidR="00A35C95" w:rsidRDefault="00000000">
            <w:pPr>
              <w:widowControl/>
              <w:jc w:val="center"/>
              <w:textAlignment w:val="center"/>
              <w:rPr>
                <w:rFonts w:asciiTheme="minorEastAsia" w:hAnsiTheme="minorEastAsia" w:cstheme="minorEastAsia" w:hint="eastAsia"/>
                <w:kern w:val="0"/>
                <w:szCs w:val="21"/>
              </w:rPr>
            </w:pPr>
            <w:r>
              <w:rPr>
                <w:rFonts w:ascii="宋体" w:eastAsia="宋体" w:hAnsi="宋体" w:cs="宋体" w:hint="eastAsia"/>
                <w:color w:val="000000"/>
                <w:kern w:val="0"/>
                <w:szCs w:val="21"/>
                <w:lang w:bidi="ar"/>
              </w:rPr>
              <w:t>4</w:t>
            </w:r>
          </w:p>
        </w:tc>
      </w:tr>
      <w:tr w:rsidR="00A35C95" w14:paraId="39847B1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9B7E46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902" w:type="dxa"/>
            <w:tcBorders>
              <w:top w:val="single" w:sz="4" w:space="0" w:color="000000"/>
              <w:left w:val="single" w:sz="4" w:space="0" w:color="000000"/>
              <w:bottom w:val="single" w:sz="4" w:space="0" w:color="000000"/>
              <w:right w:val="single" w:sz="4" w:space="0" w:color="000000"/>
            </w:tcBorders>
            <w:vAlign w:val="center"/>
          </w:tcPr>
          <w:p w14:paraId="3EC18D6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医用电脑控温仪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225A36F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低温治疗医用控温仪通过物理降温方式调节患者体温，主要用于脑炎、脑水肿、脑出血、脑外伤、颅高压、心肺复苏及高热惊厥、中枢性高热患者进行物理降温。也可应用于术后患者在临床中升温使用。</w:t>
            </w:r>
          </w:p>
        </w:tc>
        <w:tc>
          <w:tcPr>
            <w:tcW w:w="457" w:type="dxa"/>
            <w:tcBorders>
              <w:top w:val="nil"/>
              <w:left w:val="single" w:sz="4" w:space="0" w:color="auto"/>
              <w:bottom w:val="single" w:sz="4" w:space="0" w:color="auto"/>
              <w:right w:val="single" w:sz="4" w:space="0" w:color="auto"/>
            </w:tcBorders>
            <w:vAlign w:val="center"/>
          </w:tcPr>
          <w:p w14:paraId="79FB119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nil"/>
              <w:left w:val="single" w:sz="4" w:space="0" w:color="auto"/>
              <w:bottom w:val="single" w:sz="4" w:space="0" w:color="auto"/>
              <w:right w:val="single" w:sz="4" w:space="0" w:color="auto"/>
            </w:tcBorders>
            <w:vAlign w:val="center"/>
          </w:tcPr>
          <w:p w14:paraId="2FDFD89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9.6</w:t>
            </w:r>
          </w:p>
        </w:tc>
      </w:tr>
      <w:tr w:rsidR="00A35C95" w14:paraId="681B651D"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A73B6B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902" w:type="dxa"/>
            <w:tcBorders>
              <w:top w:val="single" w:sz="4" w:space="0" w:color="000000"/>
              <w:left w:val="single" w:sz="4" w:space="0" w:color="000000"/>
              <w:bottom w:val="single" w:sz="4" w:space="0" w:color="000000"/>
              <w:right w:val="single" w:sz="4" w:space="0" w:color="000000"/>
            </w:tcBorders>
            <w:vAlign w:val="center"/>
          </w:tcPr>
          <w:p w14:paraId="34365B2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可视化喉镜</w:t>
            </w:r>
          </w:p>
        </w:tc>
        <w:tc>
          <w:tcPr>
            <w:tcW w:w="6434" w:type="dxa"/>
            <w:tcBorders>
              <w:top w:val="single" w:sz="4" w:space="0" w:color="000000"/>
              <w:left w:val="single" w:sz="4" w:space="0" w:color="000000"/>
              <w:bottom w:val="single" w:sz="4" w:space="0" w:color="000000"/>
              <w:right w:val="single" w:sz="4" w:space="0" w:color="000000"/>
            </w:tcBorders>
            <w:vAlign w:val="center"/>
          </w:tcPr>
          <w:p w14:paraId="24530577"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可视喉镜通过高清摄像头将咽喉部图像实时传输至显示屏，使医生能够清晰观察声门和喉部结构，从而在全身麻醉、急救或呼吸衰竭时准确放置气管导管。相比传统喉镜，它减少了视线盲区，尤其适用于颈椎活动受限、张口度小或咽喉结构异常的患者，可显著提高插管效率并降低喉部损伤风险。</w:t>
            </w:r>
          </w:p>
        </w:tc>
        <w:tc>
          <w:tcPr>
            <w:tcW w:w="457" w:type="dxa"/>
            <w:tcBorders>
              <w:top w:val="nil"/>
              <w:left w:val="single" w:sz="4" w:space="0" w:color="auto"/>
              <w:bottom w:val="single" w:sz="4" w:space="0" w:color="auto"/>
              <w:right w:val="single" w:sz="4" w:space="0" w:color="auto"/>
            </w:tcBorders>
            <w:vAlign w:val="center"/>
          </w:tcPr>
          <w:p w14:paraId="20055F1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nil"/>
              <w:left w:val="single" w:sz="4" w:space="0" w:color="auto"/>
              <w:bottom w:val="single" w:sz="4" w:space="0" w:color="auto"/>
              <w:right w:val="single" w:sz="4" w:space="0" w:color="auto"/>
            </w:tcBorders>
            <w:vAlign w:val="center"/>
          </w:tcPr>
          <w:p w14:paraId="091E3D1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4.8</w:t>
            </w:r>
          </w:p>
        </w:tc>
      </w:tr>
      <w:tr w:rsidR="00A35C95" w14:paraId="0D72D8E8"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E02F2B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c>
          <w:tcPr>
            <w:tcW w:w="902" w:type="dxa"/>
            <w:tcBorders>
              <w:top w:val="single" w:sz="4" w:space="0" w:color="000000"/>
              <w:left w:val="single" w:sz="4" w:space="0" w:color="000000"/>
              <w:bottom w:val="single" w:sz="4" w:space="0" w:color="000000"/>
              <w:right w:val="single" w:sz="4" w:space="0" w:color="000000"/>
            </w:tcBorders>
            <w:vAlign w:val="center"/>
          </w:tcPr>
          <w:p w14:paraId="5226F10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恒温箱</w:t>
            </w:r>
          </w:p>
        </w:tc>
        <w:tc>
          <w:tcPr>
            <w:tcW w:w="6434" w:type="dxa"/>
            <w:tcBorders>
              <w:top w:val="single" w:sz="4" w:space="0" w:color="000000"/>
              <w:left w:val="single" w:sz="4" w:space="0" w:color="000000"/>
              <w:bottom w:val="single" w:sz="4" w:space="0" w:color="000000"/>
              <w:right w:val="single" w:sz="4" w:space="0" w:color="000000"/>
            </w:tcBorders>
            <w:vAlign w:val="center"/>
          </w:tcPr>
          <w:p w14:paraId="3AF9BEE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应用于药物稳定性测试、药物贮存和药物配制等环节，确保药物在符合要求的恒定温度下保存，以保证其质量和有效性。</w:t>
            </w:r>
          </w:p>
        </w:tc>
        <w:tc>
          <w:tcPr>
            <w:tcW w:w="457" w:type="dxa"/>
            <w:tcBorders>
              <w:top w:val="nil"/>
              <w:left w:val="single" w:sz="4" w:space="0" w:color="auto"/>
              <w:bottom w:val="single" w:sz="4" w:space="0" w:color="auto"/>
              <w:right w:val="single" w:sz="4" w:space="0" w:color="auto"/>
            </w:tcBorders>
            <w:vAlign w:val="center"/>
          </w:tcPr>
          <w:p w14:paraId="1A1DC5E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c>
          <w:tcPr>
            <w:tcW w:w="1021" w:type="dxa"/>
            <w:tcBorders>
              <w:top w:val="nil"/>
              <w:left w:val="single" w:sz="4" w:space="0" w:color="auto"/>
              <w:bottom w:val="single" w:sz="4" w:space="0" w:color="auto"/>
              <w:right w:val="single" w:sz="4" w:space="0" w:color="auto"/>
            </w:tcBorders>
            <w:vAlign w:val="center"/>
          </w:tcPr>
          <w:p w14:paraId="033E709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w:t>
            </w:r>
          </w:p>
        </w:tc>
      </w:tr>
      <w:tr w:rsidR="00A35C95" w14:paraId="0B7B410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9F7F3A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c>
          <w:tcPr>
            <w:tcW w:w="902" w:type="dxa"/>
            <w:tcBorders>
              <w:top w:val="single" w:sz="4" w:space="0" w:color="000000"/>
              <w:left w:val="single" w:sz="4" w:space="0" w:color="000000"/>
              <w:bottom w:val="single" w:sz="4" w:space="0" w:color="000000"/>
              <w:right w:val="single" w:sz="4" w:space="0" w:color="000000"/>
            </w:tcBorders>
            <w:vAlign w:val="center"/>
          </w:tcPr>
          <w:p w14:paraId="084B476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灌装机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4B0000C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对液体、膏体、粉剂、颗粒等物料进行定量分装，提升科室工作效率。</w:t>
            </w:r>
          </w:p>
        </w:tc>
        <w:tc>
          <w:tcPr>
            <w:tcW w:w="457" w:type="dxa"/>
            <w:tcBorders>
              <w:top w:val="nil"/>
              <w:left w:val="single" w:sz="4" w:space="0" w:color="auto"/>
              <w:bottom w:val="single" w:sz="4" w:space="0" w:color="auto"/>
              <w:right w:val="single" w:sz="4" w:space="0" w:color="auto"/>
            </w:tcBorders>
            <w:vAlign w:val="center"/>
          </w:tcPr>
          <w:p w14:paraId="5A2BC15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nil"/>
              <w:left w:val="single" w:sz="4" w:space="0" w:color="auto"/>
              <w:bottom w:val="single" w:sz="4" w:space="0" w:color="auto"/>
              <w:right w:val="single" w:sz="4" w:space="0" w:color="auto"/>
            </w:tcBorders>
            <w:vAlign w:val="center"/>
          </w:tcPr>
          <w:p w14:paraId="5BA6078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1.8</w:t>
            </w:r>
          </w:p>
        </w:tc>
      </w:tr>
      <w:tr w:rsidR="00A35C95" w14:paraId="1525D58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27A568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w:t>
            </w:r>
          </w:p>
        </w:tc>
        <w:tc>
          <w:tcPr>
            <w:tcW w:w="902" w:type="dxa"/>
            <w:tcBorders>
              <w:top w:val="single" w:sz="4" w:space="0" w:color="000000"/>
              <w:left w:val="single" w:sz="4" w:space="0" w:color="000000"/>
              <w:bottom w:val="single" w:sz="4" w:space="0" w:color="000000"/>
              <w:right w:val="single" w:sz="4" w:space="0" w:color="000000"/>
            </w:tcBorders>
            <w:vAlign w:val="center"/>
          </w:tcPr>
          <w:p w14:paraId="7A5545B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振荡筛</w:t>
            </w:r>
          </w:p>
        </w:tc>
        <w:tc>
          <w:tcPr>
            <w:tcW w:w="6434" w:type="dxa"/>
            <w:tcBorders>
              <w:top w:val="single" w:sz="4" w:space="0" w:color="000000"/>
              <w:left w:val="single" w:sz="4" w:space="0" w:color="000000"/>
              <w:bottom w:val="single" w:sz="4" w:space="0" w:color="000000"/>
              <w:right w:val="single" w:sz="4" w:space="0" w:color="000000"/>
            </w:tcBorders>
            <w:vAlign w:val="center"/>
          </w:tcPr>
          <w:p w14:paraId="34614A5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膏体、粉剂、颗粒等物料通过高频率震动，从而实现高效筛分，可更换滤网，满足不同的筛分需求，提升科室工作效率。</w:t>
            </w:r>
          </w:p>
        </w:tc>
        <w:tc>
          <w:tcPr>
            <w:tcW w:w="457" w:type="dxa"/>
            <w:tcBorders>
              <w:top w:val="nil"/>
              <w:left w:val="single" w:sz="4" w:space="0" w:color="auto"/>
              <w:bottom w:val="single" w:sz="4" w:space="0" w:color="auto"/>
              <w:right w:val="single" w:sz="4" w:space="0" w:color="auto"/>
            </w:tcBorders>
            <w:vAlign w:val="center"/>
          </w:tcPr>
          <w:p w14:paraId="136CB33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nil"/>
              <w:left w:val="single" w:sz="4" w:space="0" w:color="auto"/>
              <w:bottom w:val="single" w:sz="4" w:space="0" w:color="auto"/>
              <w:right w:val="single" w:sz="4" w:space="0" w:color="auto"/>
            </w:tcBorders>
            <w:vAlign w:val="center"/>
          </w:tcPr>
          <w:p w14:paraId="4C23D16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2.65</w:t>
            </w:r>
          </w:p>
        </w:tc>
      </w:tr>
      <w:tr w:rsidR="00A35C95" w14:paraId="43B590D9"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77E80B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7</w:t>
            </w:r>
          </w:p>
        </w:tc>
        <w:tc>
          <w:tcPr>
            <w:tcW w:w="902" w:type="dxa"/>
            <w:tcBorders>
              <w:top w:val="single" w:sz="4" w:space="0" w:color="000000"/>
              <w:left w:val="single" w:sz="4" w:space="0" w:color="000000"/>
              <w:bottom w:val="single" w:sz="4" w:space="0" w:color="000000"/>
              <w:right w:val="single" w:sz="4" w:space="0" w:color="000000"/>
            </w:tcBorders>
            <w:vAlign w:val="center"/>
          </w:tcPr>
          <w:p w14:paraId="7B1C443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颗粒袋装机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0672E9F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主要用于颗粒状物料、药品颗粒自动化包装的设备，可适应不同规格的包装材料且符合药品卫生标准，能够缩短药品分装时间，提升整体工作效率和质量，提升药品分装的准确性。</w:t>
            </w:r>
          </w:p>
        </w:tc>
        <w:tc>
          <w:tcPr>
            <w:tcW w:w="457" w:type="dxa"/>
            <w:tcBorders>
              <w:top w:val="single" w:sz="4" w:space="0" w:color="auto"/>
              <w:left w:val="single" w:sz="4" w:space="0" w:color="auto"/>
              <w:bottom w:val="single" w:sz="4" w:space="0" w:color="auto"/>
              <w:right w:val="single" w:sz="4" w:space="0" w:color="auto"/>
            </w:tcBorders>
            <w:vAlign w:val="center"/>
          </w:tcPr>
          <w:p w14:paraId="0186BB3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8C90AF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3.8</w:t>
            </w:r>
          </w:p>
        </w:tc>
      </w:tr>
      <w:tr w:rsidR="00A35C95" w14:paraId="4CE763DB"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782BD3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w:t>
            </w:r>
          </w:p>
        </w:tc>
        <w:tc>
          <w:tcPr>
            <w:tcW w:w="902" w:type="dxa"/>
            <w:tcBorders>
              <w:top w:val="single" w:sz="4" w:space="0" w:color="000000"/>
              <w:left w:val="single" w:sz="4" w:space="0" w:color="000000"/>
              <w:bottom w:val="single" w:sz="4" w:space="0" w:color="000000"/>
              <w:right w:val="single" w:sz="4" w:space="0" w:color="000000"/>
            </w:tcBorders>
            <w:vAlign w:val="center"/>
          </w:tcPr>
          <w:p w14:paraId="5DA2E4F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软膏搅拌机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4D36B1B8"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主要用于医院制剂室、日化厂、科研所、实验室配制药液、软膏、冷霜等理想的搅拌设备。</w:t>
            </w:r>
          </w:p>
        </w:tc>
        <w:tc>
          <w:tcPr>
            <w:tcW w:w="457" w:type="dxa"/>
            <w:tcBorders>
              <w:top w:val="single" w:sz="4" w:space="0" w:color="auto"/>
              <w:left w:val="single" w:sz="4" w:space="0" w:color="auto"/>
              <w:bottom w:val="single" w:sz="4" w:space="0" w:color="auto"/>
              <w:right w:val="single" w:sz="4" w:space="0" w:color="auto"/>
            </w:tcBorders>
            <w:vAlign w:val="center"/>
          </w:tcPr>
          <w:p w14:paraId="464CBF7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959964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r>
      <w:tr w:rsidR="00A35C95" w14:paraId="73BF51E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3EEB3A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w:t>
            </w:r>
          </w:p>
        </w:tc>
        <w:tc>
          <w:tcPr>
            <w:tcW w:w="902" w:type="dxa"/>
            <w:tcBorders>
              <w:top w:val="single" w:sz="4" w:space="0" w:color="000000"/>
              <w:left w:val="single" w:sz="4" w:space="0" w:color="000000"/>
              <w:bottom w:val="single" w:sz="4" w:space="0" w:color="000000"/>
              <w:right w:val="single" w:sz="4" w:space="0" w:color="000000"/>
            </w:tcBorders>
            <w:vAlign w:val="center"/>
          </w:tcPr>
          <w:p w14:paraId="576E16F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全自动智能片剂包装机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35747FD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主要用于包药品中圆片状及圆粒状物品，较大提高制剂生产效率。</w:t>
            </w:r>
          </w:p>
        </w:tc>
        <w:tc>
          <w:tcPr>
            <w:tcW w:w="457" w:type="dxa"/>
            <w:tcBorders>
              <w:top w:val="single" w:sz="4" w:space="0" w:color="auto"/>
              <w:left w:val="single" w:sz="4" w:space="0" w:color="auto"/>
              <w:bottom w:val="single" w:sz="4" w:space="0" w:color="auto"/>
              <w:right w:val="single" w:sz="4" w:space="0" w:color="auto"/>
            </w:tcBorders>
            <w:vAlign w:val="center"/>
          </w:tcPr>
          <w:p w14:paraId="5158263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DBF6CD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6.5</w:t>
            </w:r>
          </w:p>
        </w:tc>
      </w:tr>
      <w:tr w:rsidR="00A35C95" w14:paraId="417CE46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DB667B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c>
          <w:tcPr>
            <w:tcW w:w="902" w:type="dxa"/>
            <w:tcBorders>
              <w:top w:val="single" w:sz="4" w:space="0" w:color="000000"/>
              <w:left w:val="single" w:sz="4" w:space="0" w:color="000000"/>
              <w:bottom w:val="single" w:sz="4" w:space="0" w:color="000000"/>
              <w:right w:val="single" w:sz="4" w:space="0" w:color="000000"/>
            </w:tcBorders>
            <w:vAlign w:val="center"/>
          </w:tcPr>
          <w:p w14:paraId="29B6562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管式离心机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53144BF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主要用于分离各种难分离的悬浮液和乳浊液。</w:t>
            </w:r>
          </w:p>
        </w:tc>
        <w:tc>
          <w:tcPr>
            <w:tcW w:w="457" w:type="dxa"/>
            <w:tcBorders>
              <w:top w:val="single" w:sz="4" w:space="0" w:color="auto"/>
              <w:left w:val="single" w:sz="4" w:space="0" w:color="auto"/>
              <w:bottom w:val="single" w:sz="4" w:space="0" w:color="auto"/>
              <w:right w:val="single" w:sz="4" w:space="0" w:color="auto"/>
            </w:tcBorders>
            <w:vAlign w:val="center"/>
          </w:tcPr>
          <w:p w14:paraId="4CB24FB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FA9004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8.5</w:t>
            </w:r>
          </w:p>
        </w:tc>
      </w:tr>
      <w:tr w:rsidR="00A35C95" w14:paraId="066DA45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F54502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w:t>
            </w:r>
          </w:p>
        </w:tc>
        <w:tc>
          <w:tcPr>
            <w:tcW w:w="902" w:type="dxa"/>
            <w:tcBorders>
              <w:top w:val="single" w:sz="4" w:space="0" w:color="000000"/>
              <w:left w:val="single" w:sz="4" w:space="0" w:color="000000"/>
              <w:bottom w:val="single" w:sz="4" w:space="0" w:color="000000"/>
              <w:right w:val="single" w:sz="4" w:space="0" w:color="000000"/>
            </w:tcBorders>
            <w:vAlign w:val="center"/>
          </w:tcPr>
          <w:p w14:paraId="10942CE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真空干燥箱</w:t>
            </w:r>
          </w:p>
        </w:tc>
        <w:tc>
          <w:tcPr>
            <w:tcW w:w="6434" w:type="dxa"/>
            <w:tcBorders>
              <w:top w:val="single" w:sz="4" w:space="0" w:color="000000"/>
              <w:left w:val="single" w:sz="4" w:space="0" w:color="000000"/>
              <w:bottom w:val="single" w:sz="4" w:space="0" w:color="000000"/>
              <w:right w:val="single" w:sz="4" w:space="0" w:color="000000"/>
            </w:tcBorders>
            <w:vAlign w:val="center"/>
          </w:tcPr>
          <w:p w14:paraId="1F8C800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主要用于干燥热敏性、易分解和易氧化的物质，广泛应用于实验室、医等行业。</w:t>
            </w:r>
          </w:p>
        </w:tc>
        <w:tc>
          <w:tcPr>
            <w:tcW w:w="457" w:type="dxa"/>
            <w:tcBorders>
              <w:top w:val="single" w:sz="4" w:space="0" w:color="auto"/>
              <w:left w:val="single" w:sz="4" w:space="0" w:color="auto"/>
              <w:bottom w:val="single" w:sz="4" w:space="0" w:color="auto"/>
              <w:right w:val="single" w:sz="4" w:space="0" w:color="auto"/>
            </w:tcBorders>
            <w:vAlign w:val="center"/>
          </w:tcPr>
          <w:p w14:paraId="6C175C2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7377AC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19.5</w:t>
            </w:r>
          </w:p>
        </w:tc>
      </w:tr>
      <w:tr w:rsidR="00A35C95" w14:paraId="4F9B4087" w14:textId="77777777">
        <w:trPr>
          <w:trHeight w:val="9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7478AF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w:t>
            </w:r>
          </w:p>
        </w:tc>
        <w:tc>
          <w:tcPr>
            <w:tcW w:w="902" w:type="dxa"/>
            <w:tcBorders>
              <w:top w:val="single" w:sz="4" w:space="0" w:color="000000"/>
              <w:left w:val="single" w:sz="4" w:space="0" w:color="000000"/>
              <w:bottom w:val="single" w:sz="4" w:space="0" w:color="000000"/>
              <w:right w:val="single" w:sz="4" w:space="0" w:color="000000"/>
            </w:tcBorders>
            <w:vAlign w:val="center"/>
          </w:tcPr>
          <w:p w14:paraId="4EAAA68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病床</w:t>
            </w:r>
          </w:p>
        </w:tc>
        <w:tc>
          <w:tcPr>
            <w:tcW w:w="6434" w:type="dxa"/>
            <w:tcBorders>
              <w:top w:val="single" w:sz="4" w:space="0" w:color="000000"/>
              <w:left w:val="single" w:sz="4" w:space="0" w:color="000000"/>
              <w:bottom w:val="single" w:sz="4" w:space="0" w:color="000000"/>
              <w:right w:val="single" w:sz="4" w:space="0" w:color="000000"/>
            </w:tcBorders>
            <w:vAlign w:val="center"/>
          </w:tcPr>
          <w:p w14:paraId="03C46F5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提高患者护理、安全性和舒适度，还能在康复过程中发挥关键作用。从辅助医护人员操作到改善病患的照护环境。</w:t>
            </w:r>
          </w:p>
        </w:tc>
        <w:tc>
          <w:tcPr>
            <w:tcW w:w="457" w:type="dxa"/>
            <w:tcBorders>
              <w:top w:val="single" w:sz="4" w:space="0" w:color="auto"/>
              <w:left w:val="single" w:sz="4" w:space="0" w:color="auto"/>
              <w:bottom w:val="single" w:sz="4" w:space="0" w:color="auto"/>
              <w:right w:val="single" w:sz="4" w:space="0" w:color="auto"/>
            </w:tcBorders>
            <w:vAlign w:val="center"/>
          </w:tcPr>
          <w:p w14:paraId="21F09A6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660189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0.43</w:t>
            </w:r>
          </w:p>
        </w:tc>
      </w:tr>
      <w:tr w:rsidR="00A35C95" w14:paraId="23C4A86D"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2074A5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13</w:t>
            </w:r>
          </w:p>
        </w:tc>
        <w:tc>
          <w:tcPr>
            <w:tcW w:w="902" w:type="dxa"/>
            <w:tcBorders>
              <w:top w:val="single" w:sz="4" w:space="0" w:color="000000"/>
              <w:left w:val="single" w:sz="4" w:space="0" w:color="000000"/>
              <w:bottom w:val="single" w:sz="4" w:space="0" w:color="000000"/>
              <w:right w:val="single" w:sz="4" w:space="0" w:color="000000"/>
            </w:tcBorders>
            <w:vAlign w:val="center"/>
          </w:tcPr>
          <w:p w14:paraId="3CBAE60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腕关节连续被动训练仪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6916B9B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主要用于帮助患者进行腕关节康复的医疗设备，广泛应用于术后康复、创伤或疾病引起的腕关节功能障碍的治疗中。该设备主要通过被动且持续的运动来促进腕关节的恢复。</w:t>
            </w:r>
          </w:p>
        </w:tc>
        <w:tc>
          <w:tcPr>
            <w:tcW w:w="457" w:type="dxa"/>
            <w:tcBorders>
              <w:top w:val="single" w:sz="4" w:space="0" w:color="auto"/>
              <w:left w:val="single" w:sz="4" w:space="0" w:color="auto"/>
              <w:bottom w:val="single" w:sz="4" w:space="0" w:color="auto"/>
              <w:right w:val="single" w:sz="4" w:space="0" w:color="auto"/>
            </w:tcBorders>
            <w:vAlign w:val="center"/>
          </w:tcPr>
          <w:p w14:paraId="27E0476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220EA2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6.5</w:t>
            </w:r>
          </w:p>
        </w:tc>
      </w:tr>
      <w:tr w:rsidR="00A35C95" w14:paraId="1BA3B448"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A7E1C8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14</w:t>
            </w:r>
          </w:p>
        </w:tc>
        <w:tc>
          <w:tcPr>
            <w:tcW w:w="902" w:type="dxa"/>
            <w:tcBorders>
              <w:top w:val="single" w:sz="4" w:space="0" w:color="000000"/>
              <w:left w:val="single" w:sz="4" w:space="0" w:color="000000"/>
              <w:bottom w:val="single" w:sz="4" w:space="0" w:color="000000"/>
              <w:right w:val="single" w:sz="4" w:space="0" w:color="000000"/>
            </w:tcBorders>
            <w:vAlign w:val="center"/>
          </w:tcPr>
          <w:p w14:paraId="6319A3C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手指关节连续被动训练仪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69AD451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用于手指功能康复的医疗设备，主要应用于手部手术后的康复过程及各种手指功能障碍的康复治疗。</w:t>
            </w:r>
          </w:p>
        </w:tc>
        <w:tc>
          <w:tcPr>
            <w:tcW w:w="457" w:type="dxa"/>
            <w:tcBorders>
              <w:top w:val="single" w:sz="4" w:space="0" w:color="auto"/>
              <w:left w:val="single" w:sz="4" w:space="0" w:color="auto"/>
              <w:bottom w:val="single" w:sz="4" w:space="0" w:color="auto"/>
              <w:right w:val="single" w:sz="4" w:space="0" w:color="auto"/>
            </w:tcBorders>
            <w:vAlign w:val="center"/>
          </w:tcPr>
          <w:p w14:paraId="373F57F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41F9BA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7.8</w:t>
            </w:r>
          </w:p>
        </w:tc>
      </w:tr>
      <w:tr w:rsidR="00A35C95" w14:paraId="32D4ADD8"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247FAB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w:t>
            </w:r>
          </w:p>
        </w:tc>
        <w:tc>
          <w:tcPr>
            <w:tcW w:w="902" w:type="dxa"/>
            <w:tcBorders>
              <w:top w:val="single" w:sz="4" w:space="0" w:color="000000"/>
              <w:left w:val="single" w:sz="4" w:space="0" w:color="000000"/>
              <w:bottom w:val="single" w:sz="4" w:space="0" w:color="000000"/>
              <w:right w:val="single" w:sz="4" w:space="0" w:color="000000"/>
            </w:tcBorders>
            <w:vAlign w:val="center"/>
          </w:tcPr>
          <w:p w14:paraId="4E6ACA3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四肢联动康复训练仪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71DBE083"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主要用于帮助患者恢复运动功能、增强肌肉力量并改善神经系统协调性。</w:t>
            </w:r>
          </w:p>
        </w:tc>
        <w:tc>
          <w:tcPr>
            <w:tcW w:w="457" w:type="dxa"/>
            <w:tcBorders>
              <w:top w:val="single" w:sz="4" w:space="0" w:color="auto"/>
              <w:left w:val="single" w:sz="4" w:space="0" w:color="auto"/>
              <w:bottom w:val="single" w:sz="4" w:space="0" w:color="auto"/>
              <w:right w:val="single" w:sz="4" w:space="0" w:color="auto"/>
            </w:tcBorders>
            <w:vAlign w:val="center"/>
          </w:tcPr>
          <w:p w14:paraId="1B41079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8CBF07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8.2</w:t>
            </w:r>
          </w:p>
        </w:tc>
      </w:tr>
      <w:tr w:rsidR="00A35C95" w14:paraId="73F44B8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41DFC2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16</w:t>
            </w:r>
          </w:p>
        </w:tc>
        <w:tc>
          <w:tcPr>
            <w:tcW w:w="902" w:type="dxa"/>
            <w:tcBorders>
              <w:top w:val="single" w:sz="4" w:space="0" w:color="000000"/>
              <w:left w:val="single" w:sz="4" w:space="0" w:color="000000"/>
              <w:bottom w:val="single" w:sz="4" w:space="0" w:color="000000"/>
              <w:right w:val="single" w:sz="4" w:space="0" w:color="000000"/>
            </w:tcBorders>
            <w:vAlign w:val="center"/>
          </w:tcPr>
          <w:p w14:paraId="2D6039D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下肢连续被动训练仪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5F97D1B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主要用于改善关节活动度、预防术后粘连、促进血液循环及肌肉放松。适用于术后康复、运动损伤或长期卧床患者。</w:t>
            </w:r>
          </w:p>
        </w:tc>
        <w:tc>
          <w:tcPr>
            <w:tcW w:w="457" w:type="dxa"/>
            <w:tcBorders>
              <w:top w:val="single" w:sz="4" w:space="0" w:color="auto"/>
              <w:left w:val="single" w:sz="4" w:space="0" w:color="auto"/>
              <w:bottom w:val="single" w:sz="4" w:space="0" w:color="auto"/>
              <w:right w:val="single" w:sz="4" w:space="0" w:color="auto"/>
            </w:tcBorders>
            <w:vAlign w:val="center"/>
          </w:tcPr>
          <w:p w14:paraId="5E55F0F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209FB2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w:t>
            </w:r>
          </w:p>
        </w:tc>
      </w:tr>
      <w:tr w:rsidR="00A35C95" w14:paraId="52D054D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E023D6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17</w:t>
            </w:r>
          </w:p>
        </w:tc>
        <w:tc>
          <w:tcPr>
            <w:tcW w:w="902" w:type="dxa"/>
            <w:tcBorders>
              <w:top w:val="single" w:sz="4" w:space="0" w:color="000000"/>
              <w:left w:val="single" w:sz="4" w:space="0" w:color="000000"/>
              <w:bottom w:val="single" w:sz="4" w:space="0" w:color="000000"/>
              <w:right w:val="single" w:sz="4" w:space="0" w:color="000000"/>
            </w:tcBorders>
            <w:vAlign w:val="center"/>
          </w:tcPr>
          <w:p w14:paraId="36FA7DA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肩关节连续被动训练仪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42B30C1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主要用于促进关节修复：通过规律运动增加关节腔内滑液循环，减少粘连、僵硬，缓解术后疼痛。</w:t>
            </w:r>
          </w:p>
        </w:tc>
        <w:tc>
          <w:tcPr>
            <w:tcW w:w="457" w:type="dxa"/>
            <w:tcBorders>
              <w:top w:val="single" w:sz="4" w:space="0" w:color="auto"/>
              <w:left w:val="single" w:sz="4" w:space="0" w:color="auto"/>
              <w:bottom w:val="single" w:sz="4" w:space="0" w:color="auto"/>
              <w:right w:val="single" w:sz="4" w:space="0" w:color="auto"/>
            </w:tcBorders>
            <w:vAlign w:val="center"/>
          </w:tcPr>
          <w:p w14:paraId="69E2BBF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A510F9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9.7</w:t>
            </w:r>
          </w:p>
        </w:tc>
      </w:tr>
      <w:tr w:rsidR="00A35C95" w14:paraId="13597352"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D54C54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18</w:t>
            </w:r>
          </w:p>
        </w:tc>
        <w:tc>
          <w:tcPr>
            <w:tcW w:w="902" w:type="dxa"/>
            <w:tcBorders>
              <w:top w:val="single" w:sz="4" w:space="0" w:color="000000"/>
              <w:left w:val="single" w:sz="4" w:space="0" w:color="000000"/>
              <w:bottom w:val="single" w:sz="4" w:space="0" w:color="000000"/>
              <w:right w:val="single" w:sz="4" w:space="0" w:color="000000"/>
            </w:tcBorders>
            <w:vAlign w:val="center"/>
          </w:tcPr>
          <w:p w14:paraId="58202B1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电动起立床</w:t>
            </w:r>
          </w:p>
        </w:tc>
        <w:tc>
          <w:tcPr>
            <w:tcW w:w="6434" w:type="dxa"/>
            <w:tcBorders>
              <w:top w:val="single" w:sz="4" w:space="0" w:color="000000"/>
              <w:left w:val="single" w:sz="4" w:space="0" w:color="000000"/>
              <w:bottom w:val="single" w:sz="4" w:space="0" w:color="000000"/>
              <w:right w:val="single" w:sz="4" w:space="0" w:color="000000"/>
            </w:tcBorders>
            <w:vAlign w:val="center"/>
          </w:tcPr>
          <w:p w14:paraId="6521574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主要用于预防肌肉萎缩、关节僵硬、压疮、深静脉血栓等并发症，并促进功能恢复、改善心肺功能。</w:t>
            </w:r>
          </w:p>
        </w:tc>
        <w:tc>
          <w:tcPr>
            <w:tcW w:w="457" w:type="dxa"/>
            <w:tcBorders>
              <w:top w:val="single" w:sz="4" w:space="0" w:color="auto"/>
              <w:left w:val="single" w:sz="4" w:space="0" w:color="auto"/>
              <w:bottom w:val="single" w:sz="4" w:space="0" w:color="auto"/>
              <w:right w:val="single" w:sz="4" w:space="0" w:color="auto"/>
            </w:tcBorders>
            <w:vAlign w:val="center"/>
          </w:tcPr>
          <w:p w14:paraId="4B1E6E2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c>
          <w:tcPr>
            <w:tcW w:w="1021" w:type="dxa"/>
            <w:tcBorders>
              <w:top w:val="single" w:sz="4" w:space="0" w:color="auto"/>
              <w:left w:val="single" w:sz="4" w:space="0" w:color="auto"/>
              <w:bottom w:val="single" w:sz="4" w:space="0" w:color="auto"/>
              <w:right w:val="single" w:sz="4" w:space="0" w:color="auto"/>
            </w:tcBorders>
            <w:vAlign w:val="center"/>
          </w:tcPr>
          <w:p w14:paraId="69739CF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w:t>
            </w:r>
          </w:p>
        </w:tc>
      </w:tr>
      <w:tr w:rsidR="00A35C95" w14:paraId="551F29B4"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9A9BE1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19</w:t>
            </w:r>
          </w:p>
        </w:tc>
        <w:tc>
          <w:tcPr>
            <w:tcW w:w="902" w:type="dxa"/>
            <w:tcBorders>
              <w:top w:val="single" w:sz="4" w:space="0" w:color="000000"/>
              <w:left w:val="single" w:sz="4" w:space="0" w:color="000000"/>
              <w:bottom w:val="single" w:sz="4" w:space="0" w:color="000000"/>
              <w:right w:val="single" w:sz="4" w:space="0" w:color="000000"/>
            </w:tcBorders>
            <w:vAlign w:val="center"/>
          </w:tcPr>
          <w:p w14:paraId="2FEF80F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立式功率车（运动负荷试验测试）</w:t>
            </w:r>
          </w:p>
        </w:tc>
        <w:tc>
          <w:tcPr>
            <w:tcW w:w="6434" w:type="dxa"/>
            <w:tcBorders>
              <w:top w:val="single" w:sz="4" w:space="0" w:color="000000"/>
              <w:left w:val="single" w:sz="4" w:space="0" w:color="000000"/>
              <w:bottom w:val="single" w:sz="4" w:space="0" w:color="000000"/>
              <w:right w:val="single" w:sz="4" w:space="0" w:color="000000"/>
            </w:tcBorders>
            <w:vAlign w:val="center"/>
          </w:tcPr>
          <w:p w14:paraId="1233EF3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主要用于帮助患者进行下肢康复训练，提高患者的肌肉力量和协调能力。</w:t>
            </w:r>
          </w:p>
        </w:tc>
        <w:tc>
          <w:tcPr>
            <w:tcW w:w="457" w:type="dxa"/>
            <w:tcBorders>
              <w:top w:val="single" w:sz="4" w:space="0" w:color="auto"/>
              <w:left w:val="single" w:sz="4" w:space="0" w:color="auto"/>
              <w:bottom w:val="single" w:sz="4" w:space="0" w:color="auto"/>
              <w:right w:val="single" w:sz="4" w:space="0" w:color="auto"/>
            </w:tcBorders>
            <w:vAlign w:val="center"/>
          </w:tcPr>
          <w:p w14:paraId="6D6D804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CDFE9F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12.5</w:t>
            </w:r>
          </w:p>
        </w:tc>
      </w:tr>
      <w:tr w:rsidR="00A35C95" w14:paraId="0DB53152"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78FC61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20</w:t>
            </w:r>
          </w:p>
        </w:tc>
        <w:tc>
          <w:tcPr>
            <w:tcW w:w="902" w:type="dxa"/>
            <w:tcBorders>
              <w:top w:val="single" w:sz="4" w:space="0" w:color="000000"/>
              <w:left w:val="single" w:sz="4" w:space="0" w:color="000000"/>
              <w:bottom w:val="single" w:sz="4" w:space="0" w:color="000000"/>
              <w:right w:val="single" w:sz="4" w:space="0" w:color="000000"/>
            </w:tcBorders>
            <w:vAlign w:val="center"/>
          </w:tcPr>
          <w:p w14:paraId="51AF492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踝关节连续被动训练仪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4C9747F8"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主要用于踝关节术后恢复、外伤后功能障碍等情况。</w:t>
            </w:r>
          </w:p>
        </w:tc>
        <w:tc>
          <w:tcPr>
            <w:tcW w:w="457" w:type="dxa"/>
            <w:tcBorders>
              <w:top w:val="single" w:sz="4" w:space="0" w:color="auto"/>
              <w:left w:val="single" w:sz="4" w:space="0" w:color="auto"/>
              <w:bottom w:val="single" w:sz="4" w:space="0" w:color="auto"/>
              <w:right w:val="single" w:sz="4" w:space="0" w:color="auto"/>
            </w:tcBorders>
            <w:vAlign w:val="center"/>
          </w:tcPr>
          <w:p w14:paraId="62B0E24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6E5172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13.2</w:t>
            </w:r>
          </w:p>
        </w:tc>
      </w:tr>
      <w:tr w:rsidR="00A35C95" w14:paraId="20D978D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B31D29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21</w:t>
            </w:r>
          </w:p>
        </w:tc>
        <w:tc>
          <w:tcPr>
            <w:tcW w:w="902" w:type="dxa"/>
            <w:tcBorders>
              <w:top w:val="single" w:sz="4" w:space="0" w:color="000000"/>
              <w:left w:val="single" w:sz="4" w:space="0" w:color="000000"/>
              <w:bottom w:val="single" w:sz="4" w:space="0" w:color="000000"/>
              <w:right w:val="single" w:sz="4" w:space="0" w:color="000000"/>
            </w:tcBorders>
            <w:vAlign w:val="center"/>
          </w:tcPr>
          <w:p w14:paraId="4168760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神经外科手术器械</w:t>
            </w:r>
          </w:p>
        </w:tc>
        <w:tc>
          <w:tcPr>
            <w:tcW w:w="6434" w:type="dxa"/>
            <w:tcBorders>
              <w:top w:val="single" w:sz="4" w:space="0" w:color="000000"/>
              <w:left w:val="single" w:sz="4" w:space="0" w:color="000000"/>
              <w:bottom w:val="single" w:sz="4" w:space="0" w:color="000000"/>
              <w:right w:val="single" w:sz="4" w:space="0" w:color="000000"/>
            </w:tcBorders>
            <w:vAlign w:val="center"/>
          </w:tcPr>
          <w:p w14:paraId="5F847A34"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主要用于神经外科手术的医疗工具，进行脑组织、脑血管、脑神经等精细操作。</w:t>
            </w:r>
          </w:p>
        </w:tc>
        <w:tc>
          <w:tcPr>
            <w:tcW w:w="457" w:type="dxa"/>
            <w:tcBorders>
              <w:top w:val="single" w:sz="4" w:space="0" w:color="auto"/>
              <w:left w:val="single" w:sz="4" w:space="0" w:color="auto"/>
              <w:bottom w:val="single" w:sz="4" w:space="0" w:color="auto"/>
              <w:right w:val="single" w:sz="4" w:space="0" w:color="auto"/>
            </w:tcBorders>
            <w:vAlign w:val="center"/>
          </w:tcPr>
          <w:p w14:paraId="7850F54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4DF981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18</w:t>
            </w:r>
          </w:p>
        </w:tc>
      </w:tr>
      <w:tr w:rsidR="00A35C95" w14:paraId="01566A08"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1FE114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22</w:t>
            </w:r>
          </w:p>
        </w:tc>
        <w:tc>
          <w:tcPr>
            <w:tcW w:w="902" w:type="dxa"/>
            <w:tcBorders>
              <w:top w:val="single" w:sz="4" w:space="0" w:color="000000"/>
              <w:left w:val="single" w:sz="4" w:space="0" w:color="000000"/>
              <w:bottom w:val="single" w:sz="4" w:space="0" w:color="000000"/>
              <w:right w:val="single" w:sz="4" w:space="0" w:color="000000"/>
            </w:tcBorders>
            <w:vAlign w:val="center"/>
          </w:tcPr>
          <w:p w14:paraId="1AE9684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四诊仪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07510D1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主要用于舌诊、面诊、脉诊与问诊功能的中医诊疗设备。</w:t>
            </w:r>
          </w:p>
        </w:tc>
        <w:tc>
          <w:tcPr>
            <w:tcW w:w="457" w:type="dxa"/>
            <w:tcBorders>
              <w:top w:val="single" w:sz="4" w:space="0" w:color="auto"/>
              <w:left w:val="single" w:sz="4" w:space="0" w:color="auto"/>
              <w:bottom w:val="single" w:sz="4" w:space="0" w:color="auto"/>
              <w:right w:val="single" w:sz="4" w:space="0" w:color="auto"/>
            </w:tcBorders>
            <w:vAlign w:val="center"/>
          </w:tcPr>
          <w:p w14:paraId="4B70A4F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3B748D1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50</w:t>
            </w:r>
          </w:p>
        </w:tc>
      </w:tr>
      <w:tr w:rsidR="00A35C95" w14:paraId="1366FB2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B2E55D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23</w:t>
            </w:r>
          </w:p>
        </w:tc>
        <w:tc>
          <w:tcPr>
            <w:tcW w:w="902" w:type="dxa"/>
            <w:tcBorders>
              <w:top w:val="single" w:sz="4" w:space="0" w:color="000000"/>
              <w:left w:val="single" w:sz="4" w:space="0" w:color="000000"/>
              <w:bottom w:val="single" w:sz="4" w:space="0" w:color="000000"/>
              <w:right w:val="single" w:sz="4" w:space="0" w:color="000000"/>
            </w:tcBorders>
            <w:vAlign w:val="center"/>
          </w:tcPr>
          <w:p w14:paraId="6BA1493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悬吊康复床</w:t>
            </w:r>
          </w:p>
        </w:tc>
        <w:tc>
          <w:tcPr>
            <w:tcW w:w="6434" w:type="dxa"/>
            <w:tcBorders>
              <w:top w:val="single" w:sz="4" w:space="0" w:color="000000"/>
              <w:left w:val="single" w:sz="4" w:space="0" w:color="000000"/>
              <w:bottom w:val="single" w:sz="4" w:space="0" w:color="000000"/>
              <w:right w:val="single" w:sz="4" w:space="0" w:color="000000"/>
            </w:tcBorders>
            <w:vAlign w:val="center"/>
          </w:tcPr>
          <w:p w14:paraId="2582BC7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主要用于促进病人的运动、平衡和协调能力的优化。</w:t>
            </w:r>
          </w:p>
        </w:tc>
        <w:tc>
          <w:tcPr>
            <w:tcW w:w="457" w:type="dxa"/>
            <w:tcBorders>
              <w:top w:val="single" w:sz="4" w:space="0" w:color="auto"/>
              <w:left w:val="single" w:sz="4" w:space="0" w:color="auto"/>
              <w:bottom w:val="single" w:sz="4" w:space="0" w:color="auto"/>
              <w:right w:val="single" w:sz="4" w:space="0" w:color="auto"/>
            </w:tcBorders>
            <w:vAlign w:val="center"/>
          </w:tcPr>
          <w:p w14:paraId="2383FF7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9EC257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25</w:t>
            </w:r>
          </w:p>
        </w:tc>
      </w:tr>
      <w:tr w:rsidR="00A35C95" w14:paraId="6083DDE9"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0BE2A0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24</w:t>
            </w:r>
          </w:p>
        </w:tc>
        <w:tc>
          <w:tcPr>
            <w:tcW w:w="902" w:type="dxa"/>
            <w:tcBorders>
              <w:top w:val="single" w:sz="4" w:space="0" w:color="000000"/>
              <w:left w:val="single" w:sz="4" w:space="0" w:color="000000"/>
              <w:bottom w:val="single" w:sz="4" w:space="0" w:color="000000"/>
              <w:right w:val="single" w:sz="4" w:space="0" w:color="000000"/>
            </w:tcBorders>
            <w:vAlign w:val="center"/>
          </w:tcPr>
          <w:p w14:paraId="4A607D4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子午流注艾灸机器人</w:t>
            </w:r>
          </w:p>
        </w:tc>
        <w:tc>
          <w:tcPr>
            <w:tcW w:w="6434" w:type="dxa"/>
            <w:tcBorders>
              <w:top w:val="single" w:sz="4" w:space="0" w:color="000000"/>
              <w:left w:val="single" w:sz="4" w:space="0" w:color="000000"/>
              <w:bottom w:val="single" w:sz="4" w:space="0" w:color="000000"/>
              <w:right w:val="single" w:sz="4" w:space="0" w:color="000000"/>
            </w:tcBorders>
            <w:vAlign w:val="center"/>
          </w:tcPr>
          <w:p w14:paraId="72B3FCEA"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治疗各种疼痛性疾病、颈椎病、腰间盘突出、肩周炎、静脉炎、末梢神经炎、关节炎、腰腿痛、腹痛、腹泻、扭伤红肿疼痛、面神经麻痹、中风、半身不遂、高血压。内、外、妇、儿、五官科、神经系统、泌尿等各科疾病。</w:t>
            </w:r>
          </w:p>
        </w:tc>
        <w:tc>
          <w:tcPr>
            <w:tcW w:w="457" w:type="dxa"/>
            <w:tcBorders>
              <w:top w:val="single" w:sz="4" w:space="0" w:color="auto"/>
              <w:left w:val="single" w:sz="4" w:space="0" w:color="auto"/>
              <w:bottom w:val="single" w:sz="4" w:space="0" w:color="auto"/>
              <w:right w:val="single" w:sz="4" w:space="0" w:color="auto"/>
            </w:tcBorders>
            <w:vAlign w:val="center"/>
          </w:tcPr>
          <w:p w14:paraId="7DFA863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EFB79F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29.5</w:t>
            </w:r>
          </w:p>
        </w:tc>
      </w:tr>
      <w:tr w:rsidR="00A35C95" w14:paraId="12C05F9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DE52F4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25</w:t>
            </w:r>
          </w:p>
        </w:tc>
        <w:tc>
          <w:tcPr>
            <w:tcW w:w="902" w:type="dxa"/>
            <w:tcBorders>
              <w:top w:val="single" w:sz="4" w:space="0" w:color="000000"/>
              <w:left w:val="single" w:sz="4" w:space="0" w:color="000000"/>
              <w:bottom w:val="single" w:sz="4" w:space="0" w:color="000000"/>
              <w:right w:val="single" w:sz="4" w:space="0" w:color="000000"/>
            </w:tcBorders>
            <w:vAlign w:val="center"/>
          </w:tcPr>
          <w:p w14:paraId="1C53856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营养代谢车</w:t>
            </w:r>
          </w:p>
        </w:tc>
        <w:tc>
          <w:tcPr>
            <w:tcW w:w="6434" w:type="dxa"/>
            <w:tcBorders>
              <w:top w:val="single" w:sz="4" w:space="0" w:color="000000"/>
              <w:left w:val="single" w:sz="4" w:space="0" w:color="000000"/>
              <w:bottom w:val="single" w:sz="4" w:space="0" w:color="000000"/>
              <w:right w:val="single" w:sz="4" w:space="0" w:color="000000"/>
            </w:tcBorders>
            <w:vAlign w:val="center"/>
          </w:tcPr>
          <w:p w14:paraId="4B313BE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用于监测人体营养代谢状况的设备，它能够实时、连续地监测人体的营养物质代谢情况，如血糖、蛋白质、脂肪等，从而为医生提供个体化营养干预的依据。</w:t>
            </w:r>
          </w:p>
        </w:tc>
        <w:tc>
          <w:tcPr>
            <w:tcW w:w="457" w:type="dxa"/>
            <w:tcBorders>
              <w:top w:val="single" w:sz="4" w:space="0" w:color="auto"/>
              <w:left w:val="single" w:sz="4" w:space="0" w:color="auto"/>
              <w:bottom w:val="single" w:sz="4" w:space="0" w:color="auto"/>
              <w:right w:val="single" w:sz="4" w:space="0" w:color="auto"/>
            </w:tcBorders>
            <w:vAlign w:val="center"/>
          </w:tcPr>
          <w:p w14:paraId="3AD4AA7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B9CA05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46</w:t>
            </w:r>
          </w:p>
        </w:tc>
      </w:tr>
      <w:tr w:rsidR="00A35C95" w14:paraId="74DFF673"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9209F0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26</w:t>
            </w:r>
          </w:p>
        </w:tc>
        <w:tc>
          <w:tcPr>
            <w:tcW w:w="902" w:type="dxa"/>
            <w:tcBorders>
              <w:top w:val="single" w:sz="4" w:space="0" w:color="000000"/>
              <w:left w:val="single" w:sz="4" w:space="0" w:color="000000"/>
              <w:bottom w:val="single" w:sz="4" w:space="0" w:color="000000"/>
              <w:right w:val="single" w:sz="4" w:space="0" w:color="000000"/>
            </w:tcBorders>
            <w:vAlign w:val="center"/>
          </w:tcPr>
          <w:p w14:paraId="738130E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便携式多功能床秤</w:t>
            </w:r>
          </w:p>
        </w:tc>
        <w:tc>
          <w:tcPr>
            <w:tcW w:w="6434" w:type="dxa"/>
            <w:tcBorders>
              <w:top w:val="single" w:sz="4" w:space="0" w:color="000000"/>
              <w:left w:val="single" w:sz="4" w:space="0" w:color="000000"/>
              <w:bottom w:val="single" w:sz="4" w:space="0" w:color="000000"/>
              <w:right w:val="single" w:sz="4" w:space="0" w:color="000000"/>
            </w:tcBorders>
            <w:vAlign w:val="center"/>
          </w:tcPr>
          <w:p w14:paraId="3E3DB64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主要用于卧病在床的病患测量体重。带有轮子和手把，方便医疗人员轻松搬移到病房内使用。</w:t>
            </w:r>
          </w:p>
        </w:tc>
        <w:tc>
          <w:tcPr>
            <w:tcW w:w="457" w:type="dxa"/>
            <w:tcBorders>
              <w:top w:val="single" w:sz="4" w:space="0" w:color="auto"/>
              <w:left w:val="single" w:sz="4" w:space="0" w:color="auto"/>
              <w:bottom w:val="single" w:sz="4" w:space="0" w:color="auto"/>
              <w:right w:val="single" w:sz="4" w:space="0" w:color="auto"/>
            </w:tcBorders>
            <w:vAlign w:val="center"/>
          </w:tcPr>
          <w:p w14:paraId="6087A49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4EC19E3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r>
      <w:tr w:rsidR="00A35C95" w14:paraId="727B818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EFEA2B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27</w:t>
            </w:r>
          </w:p>
        </w:tc>
        <w:tc>
          <w:tcPr>
            <w:tcW w:w="902" w:type="dxa"/>
            <w:tcBorders>
              <w:top w:val="single" w:sz="4" w:space="0" w:color="000000"/>
              <w:left w:val="single" w:sz="4" w:space="0" w:color="000000"/>
              <w:bottom w:val="single" w:sz="4" w:space="0" w:color="000000"/>
              <w:right w:val="single" w:sz="4" w:space="0" w:color="000000"/>
            </w:tcBorders>
            <w:vAlign w:val="center"/>
          </w:tcPr>
          <w:p w14:paraId="19B654B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便携式全自动身高体重测量仪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02DD272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主要用于医生或护士可以快速准确地了解患者的身高和体重，以便更好地评估其健康状况。</w:t>
            </w:r>
          </w:p>
        </w:tc>
        <w:tc>
          <w:tcPr>
            <w:tcW w:w="457" w:type="dxa"/>
            <w:tcBorders>
              <w:top w:val="single" w:sz="4" w:space="0" w:color="auto"/>
              <w:left w:val="single" w:sz="4" w:space="0" w:color="auto"/>
              <w:bottom w:val="single" w:sz="4" w:space="0" w:color="auto"/>
              <w:right w:val="single" w:sz="4" w:space="0" w:color="auto"/>
            </w:tcBorders>
            <w:vAlign w:val="center"/>
          </w:tcPr>
          <w:p w14:paraId="7933FD3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w:t>
            </w:r>
          </w:p>
        </w:tc>
        <w:tc>
          <w:tcPr>
            <w:tcW w:w="1021" w:type="dxa"/>
            <w:tcBorders>
              <w:top w:val="single" w:sz="4" w:space="0" w:color="auto"/>
              <w:left w:val="single" w:sz="4" w:space="0" w:color="auto"/>
              <w:bottom w:val="single" w:sz="4" w:space="0" w:color="auto"/>
              <w:right w:val="single" w:sz="4" w:space="0" w:color="auto"/>
            </w:tcBorders>
            <w:vAlign w:val="center"/>
          </w:tcPr>
          <w:p w14:paraId="5A866FC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w:t>
            </w:r>
          </w:p>
        </w:tc>
      </w:tr>
      <w:tr w:rsidR="00A35C95" w14:paraId="0C1A2DE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7242C0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28</w:t>
            </w:r>
          </w:p>
        </w:tc>
        <w:tc>
          <w:tcPr>
            <w:tcW w:w="902" w:type="dxa"/>
            <w:tcBorders>
              <w:top w:val="single" w:sz="4" w:space="0" w:color="000000"/>
              <w:left w:val="single" w:sz="4" w:space="0" w:color="000000"/>
              <w:bottom w:val="single" w:sz="4" w:space="0" w:color="000000"/>
              <w:right w:val="single" w:sz="4" w:space="0" w:color="000000"/>
            </w:tcBorders>
            <w:vAlign w:val="center"/>
          </w:tcPr>
          <w:p w14:paraId="11B8B27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人体成分分析仪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75A3A7D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主要用于测量体脂率、肌肉量、水分和骨量等指标，帮助用户评估身体健康状况，制定科学的饮食和运动计划。</w:t>
            </w:r>
          </w:p>
        </w:tc>
        <w:tc>
          <w:tcPr>
            <w:tcW w:w="457" w:type="dxa"/>
            <w:tcBorders>
              <w:top w:val="single" w:sz="4" w:space="0" w:color="auto"/>
              <w:left w:val="single" w:sz="4" w:space="0" w:color="auto"/>
              <w:bottom w:val="single" w:sz="4" w:space="0" w:color="auto"/>
              <w:right w:val="single" w:sz="4" w:space="0" w:color="auto"/>
            </w:tcBorders>
            <w:vAlign w:val="center"/>
          </w:tcPr>
          <w:p w14:paraId="2269F14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555A812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50</w:t>
            </w:r>
          </w:p>
        </w:tc>
      </w:tr>
      <w:tr w:rsidR="00A35C95" w14:paraId="4179A70B"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360DF1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w:t>
            </w:r>
          </w:p>
        </w:tc>
        <w:tc>
          <w:tcPr>
            <w:tcW w:w="902" w:type="dxa"/>
            <w:tcBorders>
              <w:top w:val="single" w:sz="4" w:space="0" w:color="000000"/>
              <w:left w:val="single" w:sz="4" w:space="0" w:color="000000"/>
              <w:bottom w:val="single" w:sz="4" w:space="0" w:color="000000"/>
              <w:right w:val="single" w:sz="4" w:space="0" w:color="000000"/>
            </w:tcBorders>
            <w:vAlign w:val="center"/>
          </w:tcPr>
          <w:p w14:paraId="165BA18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全自动尿液分析仪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545114B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用于尿液检测的医疗仪器，属于干化学尿液分析仪的进阶产品。 其采用多波长反射法检测原理，通过特定波长光源照射试纸条试剂区，根据反射率计算生化成分含量，可检测尿pH、葡萄糖、蛋白质、隐血等10-14项指标。</w:t>
            </w:r>
          </w:p>
        </w:tc>
        <w:tc>
          <w:tcPr>
            <w:tcW w:w="457" w:type="dxa"/>
            <w:tcBorders>
              <w:top w:val="single" w:sz="4" w:space="0" w:color="auto"/>
              <w:left w:val="single" w:sz="4" w:space="0" w:color="auto"/>
              <w:bottom w:val="single" w:sz="4" w:space="0" w:color="auto"/>
              <w:right w:val="single" w:sz="4" w:space="0" w:color="auto"/>
            </w:tcBorders>
            <w:vAlign w:val="center"/>
          </w:tcPr>
          <w:p w14:paraId="45943AF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2A7266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r>
      <w:tr w:rsidR="00A35C95" w14:paraId="41625618"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30A387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30</w:t>
            </w:r>
          </w:p>
        </w:tc>
        <w:tc>
          <w:tcPr>
            <w:tcW w:w="902" w:type="dxa"/>
            <w:tcBorders>
              <w:top w:val="single" w:sz="4" w:space="0" w:color="000000"/>
              <w:left w:val="single" w:sz="4" w:space="0" w:color="000000"/>
              <w:bottom w:val="single" w:sz="4" w:space="0" w:color="000000"/>
              <w:right w:val="single" w:sz="4" w:space="0" w:color="000000"/>
            </w:tcBorders>
            <w:vAlign w:val="center"/>
          </w:tcPr>
          <w:p w14:paraId="6A254DE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全自动尿液有形成分分析仪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429750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用于临床尿液样本有形成分分析的医用检验仪器，可对尿液中的红细胞、白细胞、上皮细胞、管型、细菌等多种有形成分进行识别与定量分析。</w:t>
            </w:r>
          </w:p>
        </w:tc>
        <w:tc>
          <w:tcPr>
            <w:tcW w:w="457" w:type="dxa"/>
            <w:tcBorders>
              <w:top w:val="single" w:sz="4" w:space="0" w:color="auto"/>
              <w:left w:val="single" w:sz="4" w:space="0" w:color="auto"/>
              <w:bottom w:val="single" w:sz="4" w:space="0" w:color="auto"/>
              <w:right w:val="single" w:sz="4" w:space="0" w:color="auto"/>
            </w:tcBorders>
            <w:vAlign w:val="center"/>
          </w:tcPr>
          <w:p w14:paraId="357A46A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EF67E9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r>
      <w:tr w:rsidR="00A35C95" w14:paraId="45A6C044"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48DB34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31</w:t>
            </w:r>
          </w:p>
        </w:tc>
        <w:tc>
          <w:tcPr>
            <w:tcW w:w="902" w:type="dxa"/>
            <w:tcBorders>
              <w:top w:val="single" w:sz="4" w:space="0" w:color="000000"/>
              <w:left w:val="single" w:sz="4" w:space="0" w:color="000000"/>
              <w:bottom w:val="single" w:sz="4" w:space="0" w:color="000000"/>
              <w:right w:val="single" w:sz="4" w:space="0" w:color="000000"/>
            </w:tcBorders>
            <w:vAlign w:val="center"/>
          </w:tcPr>
          <w:p w14:paraId="7B22AAF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干式荧光免疫分析仪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7C05A45D"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用于快速、定量或定性检测生物样本中特定目标物的体外诊断设备，结合荧光标记与免疫反应，实现高灵敏度分析。</w:t>
            </w:r>
          </w:p>
        </w:tc>
        <w:tc>
          <w:tcPr>
            <w:tcW w:w="457" w:type="dxa"/>
            <w:tcBorders>
              <w:top w:val="single" w:sz="4" w:space="0" w:color="auto"/>
              <w:left w:val="single" w:sz="4" w:space="0" w:color="auto"/>
              <w:bottom w:val="single" w:sz="4" w:space="0" w:color="auto"/>
              <w:right w:val="single" w:sz="4" w:space="0" w:color="auto"/>
            </w:tcBorders>
            <w:vAlign w:val="center"/>
          </w:tcPr>
          <w:p w14:paraId="7F7F6D8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698F97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0.65</w:t>
            </w:r>
          </w:p>
        </w:tc>
      </w:tr>
      <w:tr w:rsidR="00A35C95" w14:paraId="73D6606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92AC47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32</w:t>
            </w:r>
          </w:p>
        </w:tc>
        <w:tc>
          <w:tcPr>
            <w:tcW w:w="902" w:type="dxa"/>
            <w:tcBorders>
              <w:top w:val="single" w:sz="4" w:space="0" w:color="000000"/>
              <w:left w:val="single" w:sz="4" w:space="0" w:color="000000"/>
              <w:bottom w:val="single" w:sz="4" w:space="0" w:color="000000"/>
              <w:right w:val="single" w:sz="4" w:space="0" w:color="000000"/>
            </w:tcBorders>
            <w:vAlign w:val="center"/>
          </w:tcPr>
          <w:p w14:paraId="68C032A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生物显微镜相差专用物镜</w:t>
            </w:r>
          </w:p>
        </w:tc>
        <w:tc>
          <w:tcPr>
            <w:tcW w:w="6434" w:type="dxa"/>
            <w:tcBorders>
              <w:top w:val="single" w:sz="4" w:space="0" w:color="000000"/>
              <w:left w:val="single" w:sz="4" w:space="0" w:color="000000"/>
              <w:bottom w:val="single" w:sz="4" w:space="0" w:color="000000"/>
              <w:right w:val="single" w:sz="4" w:space="0" w:color="000000"/>
            </w:tcBorders>
            <w:vAlign w:val="center"/>
          </w:tcPr>
          <w:p w14:paraId="3063B1D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用于细胞学、细菌学、新鲜血液标本及水生浮游生物等的低衬度、不染色的活体样品标本的观察和研究。</w:t>
            </w:r>
          </w:p>
        </w:tc>
        <w:tc>
          <w:tcPr>
            <w:tcW w:w="457" w:type="dxa"/>
            <w:tcBorders>
              <w:top w:val="single" w:sz="4" w:space="0" w:color="auto"/>
              <w:left w:val="single" w:sz="4" w:space="0" w:color="auto"/>
              <w:bottom w:val="single" w:sz="4" w:space="0" w:color="auto"/>
              <w:right w:val="single" w:sz="4" w:space="0" w:color="auto"/>
            </w:tcBorders>
            <w:vAlign w:val="center"/>
          </w:tcPr>
          <w:p w14:paraId="7BAB67E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79BD724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w:t>
            </w:r>
          </w:p>
        </w:tc>
      </w:tr>
      <w:tr w:rsidR="00A35C95" w14:paraId="4B3656C2"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23DB32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33</w:t>
            </w:r>
          </w:p>
        </w:tc>
        <w:tc>
          <w:tcPr>
            <w:tcW w:w="902" w:type="dxa"/>
            <w:tcBorders>
              <w:top w:val="single" w:sz="4" w:space="0" w:color="000000"/>
              <w:left w:val="single" w:sz="4" w:space="0" w:color="000000"/>
              <w:bottom w:val="single" w:sz="4" w:space="0" w:color="000000"/>
              <w:right w:val="single" w:sz="4" w:space="0" w:color="000000"/>
            </w:tcBorders>
            <w:vAlign w:val="center"/>
          </w:tcPr>
          <w:p w14:paraId="140DACC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全自动凝血分析仪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6BA9A263"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主要用于快速、准确检测血液凝血功能的医疗设备。</w:t>
            </w:r>
          </w:p>
        </w:tc>
        <w:tc>
          <w:tcPr>
            <w:tcW w:w="457" w:type="dxa"/>
            <w:tcBorders>
              <w:top w:val="single" w:sz="4" w:space="0" w:color="auto"/>
              <w:left w:val="single" w:sz="4" w:space="0" w:color="auto"/>
              <w:bottom w:val="single" w:sz="4" w:space="0" w:color="auto"/>
              <w:right w:val="single" w:sz="4" w:space="0" w:color="auto"/>
            </w:tcBorders>
            <w:vAlign w:val="center"/>
          </w:tcPr>
          <w:p w14:paraId="65C78FD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3E74B0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29.8</w:t>
            </w:r>
          </w:p>
        </w:tc>
      </w:tr>
      <w:tr w:rsidR="00A35C95" w14:paraId="5CD1003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EAB3D0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34</w:t>
            </w:r>
          </w:p>
        </w:tc>
        <w:tc>
          <w:tcPr>
            <w:tcW w:w="902" w:type="dxa"/>
            <w:tcBorders>
              <w:top w:val="single" w:sz="4" w:space="0" w:color="000000"/>
              <w:left w:val="single" w:sz="4" w:space="0" w:color="000000"/>
              <w:bottom w:val="single" w:sz="4" w:space="0" w:color="000000"/>
              <w:right w:val="single" w:sz="4" w:space="0" w:color="000000"/>
            </w:tcBorders>
            <w:vAlign w:val="center"/>
          </w:tcPr>
          <w:p w14:paraId="0A51D6C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心电图机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00A8FC24"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临床科室应急备用机，临床设备故障后可紧急调配使用，心电图机设备适用于诊断各种心律失常、心肌疾病、心肌梗死及心肌缺血等，适用于健康体检、术前常规检查、心血管疾病的诊断和鉴别性诊断。</w:t>
            </w:r>
          </w:p>
        </w:tc>
        <w:tc>
          <w:tcPr>
            <w:tcW w:w="457" w:type="dxa"/>
            <w:tcBorders>
              <w:top w:val="single" w:sz="4" w:space="0" w:color="auto"/>
              <w:left w:val="single" w:sz="4" w:space="0" w:color="auto"/>
              <w:bottom w:val="single" w:sz="4" w:space="0" w:color="auto"/>
              <w:right w:val="single" w:sz="4" w:space="0" w:color="auto"/>
            </w:tcBorders>
            <w:vAlign w:val="center"/>
          </w:tcPr>
          <w:p w14:paraId="6DDDA9D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6BCAC41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7.6</w:t>
            </w:r>
          </w:p>
        </w:tc>
      </w:tr>
      <w:tr w:rsidR="00A35C95" w14:paraId="005F683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9022CC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35</w:t>
            </w:r>
          </w:p>
        </w:tc>
        <w:tc>
          <w:tcPr>
            <w:tcW w:w="902" w:type="dxa"/>
            <w:tcBorders>
              <w:top w:val="single" w:sz="4" w:space="0" w:color="000000"/>
              <w:left w:val="single" w:sz="4" w:space="0" w:color="000000"/>
              <w:bottom w:val="single" w:sz="4" w:space="0" w:color="000000"/>
              <w:right w:val="single" w:sz="4" w:space="0" w:color="000000"/>
            </w:tcBorders>
            <w:vAlign w:val="center"/>
          </w:tcPr>
          <w:p w14:paraId="437D80C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高级电池分析仪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40C11C2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主要用于电池材料中相关金属元素和部分非金属元素的微量分析，及相关性能的评价。</w:t>
            </w:r>
          </w:p>
        </w:tc>
        <w:tc>
          <w:tcPr>
            <w:tcW w:w="457" w:type="dxa"/>
            <w:tcBorders>
              <w:top w:val="single" w:sz="4" w:space="0" w:color="auto"/>
              <w:left w:val="single" w:sz="4" w:space="0" w:color="auto"/>
              <w:bottom w:val="single" w:sz="4" w:space="0" w:color="auto"/>
              <w:right w:val="single" w:sz="4" w:space="0" w:color="auto"/>
            </w:tcBorders>
            <w:vAlign w:val="center"/>
          </w:tcPr>
          <w:p w14:paraId="4B617B7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75CACE7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w:t>
            </w:r>
          </w:p>
        </w:tc>
      </w:tr>
      <w:tr w:rsidR="00A35C95" w14:paraId="29B9C22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72E272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36</w:t>
            </w:r>
          </w:p>
        </w:tc>
        <w:tc>
          <w:tcPr>
            <w:tcW w:w="902" w:type="dxa"/>
            <w:tcBorders>
              <w:top w:val="single" w:sz="4" w:space="0" w:color="000000"/>
              <w:left w:val="single" w:sz="4" w:space="0" w:color="000000"/>
              <w:bottom w:val="single" w:sz="4" w:space="0" w:color="000000"/>
              <w:right w:val="single" w:sz="4" w:space="0" w:color="000000"/>
            </w:tcBorders>
            <w:vAlign w:val="center"/>
          </w:tcPr>
          <w:p w14:paraId="70A0D1D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医用设备性能质控设备</w:t>
            </w:r>
          </w:p>
        </w:tc>
        <w:tc>
          <w:tcPr>
            <w:tcW w:w="6434" w:type="dxa"/>
            <w:tcBorders>
              <w:top w:val="single" w:sz="4" w:space="0" w:color="000000"/>
              <w:left w:val="single" w:sz="4" w:space="0" w:color="000000"/>
              <w:bottom w:val="single" w:sz="4" w:space="0" w:color="000000"/>
              <w:right w:val="single" w:sz="4" w:space="0" w:color="000000"/>
            </w:tcBorders>
            <w:vAlign w:val="center"/>
          </w:tcPr>
          <w:p w14:paraId="649F290D"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主要用于检测在用医疗设备的各项性能指标、技术参数是否满足相应技术规范、设计标准等的要求，借以评估医疗设备质量、确保医疗质量及医疗安全。</w:t>
            </w:r>
          </w:p>
        </w:tc>
        <w:tc>
          <w:tcPr>
            <w:tcW w:w="457" w:type="dxa"/>
            <w:tcBorders>
              <w:top w:val="single" w:sz="4" w:space="0" w:color="auto"/>
              <w:left w:val="single" w:sz="4" w:space="0" w:color="auto"/>
              <w:bottom w:val="single" w:sz="4" w:space="0" w:color="auto"/>
              <w:right w:val="single" w:sz="4" w:space="0" w:color="auto"/>
            </w:tcBorders>
            <w:vAlign w:val="center"/>
          </w:tcPr>
          <w:p w14:paraId="48F6D2F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4008B94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28</w:t>
            </w:r>
          </w:p>
        </w:tc>
      </w:tr>
      <w:tr w:rsidR="00A35C95" w14:paraId="13ED29B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65AEDD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37</w:t>
            </w:r>
          </w:p>
        </w:tc>
        <w:tc>
          <w:tcPr>
            <w:tcW w:w="902" w:type="dxa"/>
            <w:tcBorders>
              <w:top w:val="single" w:sz="4" w:space="0" w:color="000000"/>
              <w:left w:val="single" w:sz="4" w:space="0" w:color="000000"/>
              <w:bottom w:val="single" w:sz="4" w:space="0" w:color="000000"/>
              <w:right w:val="single" w:sz="4" w:space="0" w:color="000000"/>
            </w:tcBorders>
            <w:vAlign w:val="center"/>
          </w:tcPr>
          <w:p w14:paraId="79636BD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水分仪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762CA796"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保障临方制剂的质量均一性与疗效稳定性，中药临方制剂(如蜜丸)的水分含量直接影响成品保存期限和药效释放速度。水分仪通过数字化测量替代传统经验判断,显著提升工艺可控性。</w:t>
            </w:r>
          </w:p>
        </w:tc>
        <w:tc>
          <w:tcPr>
            <w:tcW w:w="457" w:type="dxa"/>
            <w:tcBorders>
              <w:top w:val="single" w:sz="4" w:space="0" w:color="auto"/>
              <w:left w:val="single" w:sz="4" w:space="0" w:color="auto"/>
              <w:bottom w:val="single" w:sz="4" w:space="0" w:color="auto"/>
              <w:right w:val="single" w:sz="4" w:space="0" w:color="auto"/>
            </w:tcBorders>
            <w:vAlign w:val="center"/>
          </w:tcPr>
          <w:p w14:paraId="2A26243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447720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0.58</w:t>
            </w:r>
          </w:p>
        </w:tc>
      </w:tr>
      <w:tr w:rsidR="00A35C95" w14:paraId="2C86625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C652DE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38</w:t>
            </w:r>
          </w:p>
        </w:tc>
        <w:tc>
          <w:tcPr>
            <w:tcW w:w="902" w:type="dxa"/>
            <w:tcBorders>
              <w:top w:val="single" w:sz="4" w:space="0" w:color="000000"/>
              <w:left w:val="single" w:sz="4" w:space="0" w:color="000000"/>
              <w:bottom w:val="single" w:sz="4" w:space="0" w:color="000000"/>
              <w:right w:val="single" w:sz="4" w:space="0" w:color="000000"/>
            </w:tcBorders>
            <w:vAlign w:val="center"/>
          </w:tcPr>
          <w:p w14:paraId="209F2FD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操作台</w:t>
            </w:r>
          </w:p>
        </w:tc>
        <w:tc>
          <w:tcPr>
            <w:tcW w:w="6434" w:type="dxa"/>
            <w:tcBorders>
              <w:top w:val="single" w:sz="4" w:space="0" w:color="000000"/>
              <w:left w:val="single" w:sz="4" w:space="0" w:color="000000"/>
              <w:bottom w:val="single" w:sz="4" w:space="0" w:color="000000"/>
              <w:right w:val="single" w:sz="4" w:space="0" w:color="000000"/>
            </w:tcBorders>
            <w:vAlign w:val="center"/>
          </w:tcPr>
          <w:p w14:paraId="15FB300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用于临方调配各种剂型的展开操作。</w:t>
            </w:r>
          </w:p>
        </w:tc>
        <w:tc>
          <w:tcPr>
            <w:tcW w:w="457" w:type="dxa"/>
            <w:tcBorders>
              <w:top w:val="single" w:sz="4" w:space="0" w:color="auto"/>
              <w:left w:val="single" w:sz="4" w:space="0" w:color="auto"/>
              <w:bottom w:val="single" w:sz="4" w:space="0" w:color="auto"/>
              <w:right w:val="single" w:sz="4" w:space="0" w:color="auto"/>
            </w:tcBorders>
            <w:vAlign w:val="center"/>
          </w:tcPr>
          <w:p w14:paraId="606E967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D8E70B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0.58</w:t>
            </w:r>
          </w:p>
        </w:tc>
      </w:tr>
      <w:tr w:rsidR="00A35C95" w14:paraId="70A74533"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A7758E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39</w:t>
            </w:r>
          </w:p>
        </w:tc>
        <w:tc>
          <w:tcPr>
            <w:tcW w:w="902" w:type="dxa"/>
            <w:tcBorders>
              <w:top w:val="single" w:sz="4" w:space="0" w:color="000000"/>
              <w:left w:val="single" w:sz="4" w:space="0" w:color="000000"/>
              <w:bottom w:val="single" w:sz="4" w:space="0" w:color="000000"/>
              <w:right w:val="single" w:sz="4" w:space="0" w:color="000000"/>
            </w:tcBorders>
            <w:vAlign w:val="center"/>
          </w:tcPr>
          <w:p w14:paraId="0F998F3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全自动制丸机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11175AB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传统汤剂存在煎煮繁琐、口感苦涩、携带不方便等问题，导致患者依从性差。水丸体积小、易吞服、不易吸潮，且可以通过蜂蜜等辅料矫味，显著改善服用体验。</w:t>
            </w:r>
          </w:p>
        </w:tc>
        <w:tc>
          <w:tcPr>
            <w:tcW w:w="457" w:type="dxa"/>
            <w:tcBorders>
              <w:top w:val="single" w:sz="4" w:space="0" w:color="auto"/>
              <w:left w:val="single" w:sz="4" w:space="0" w:color="auto"/>
              <w:bottom w:val="single" w:sz="4" w:space="0" w:color="auto"/>
              <w:right w:val="single" w:sz="4" w:space="0" w:color="auto"/>
            </w:tcBorders>
            <w:vAlign w:val="center"/>
          </w:tcPr>
          <w:p w14:paraId="4800DBE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4000AB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0.65</w:t>
            </w:r>
          </w:p>
        </w:tc>
      </w:tr>
      <w:tr w:rsidR="00A35C95" w14:paraId="7EC2FF3D"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C169D0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40</w:t>
            </w:r>
          </w:p>
        </w:tc>
        <w:tc>
          <w:tcPr>
            <w:tcW w:w="902" w:type="dxa"/>
            <w:tcBorders>
              <w:top w:val="single" w:sz="4" w:space="0" w:color="000000"/>
              <w:left w:val="single" w:sz="4" w:space="0" w:color="000000"/>
              <w:bottom w:val="single" w:sz="4" w:space="0" w:color="000000"/>
              <w:right w:val="single" w:sz="4" w:space="0" w:color="000000"/>
            </w:tcBorders>
            <w:vAlign w:val="center"/>
          </w:tcPr>
          <w:p w14:paraId="6A92035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密度仪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7E97ABA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保障临方制剂的质量均一性与疗效稳定性临方制剂（如膏方）需通过煎煮、浓缩等工艺将药液密度控制在特定范围，密度过高可能导致膏体过硬，过低则药效不足。密度仪可实时监测浓缩过程，避免人工经验误差。</w:t>
            </w:r>
          </w:p>
        </w:tc>
        <w:tc>
          <w:tcPr>
            <w:tcW w:w="457" w:type="dxa"/>
            <w:tcBorders>
              <w:top w:val="single" w:sz="4" w:space="0" w:color="auto"/>
              <w:left w:val="single" w:sz="4" w:space="0" w:color="auto"/>
              <w:bottom w:val="single" w:sz="4" w:space="0" w:color="auto"/>
              <w:right w:val="single" w:sz="4" w:space="0" w:color="auto"/>
            </w:tcBorders>
            <w:vAlign w:val="center"/>
          </w:tcPr>
          <w:p w14:paraId="1BA0E73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6D399E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0.75</w:t>
            </w:r>
          </w:p>
        </w:tc>
      </w:tr>
      <w:tr w:rsidR="00A35C95" w14:paraId="3430D32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9C6B15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41</w:t>
            </w:r>
          </w:p>
        </w:tc>
        <w:tc>
          <w:tcPr>
            <w:tcW w:w="902" w:type="dxa"/>
            <w:tcBorders>
              <w:top w:val="single" w:sz="4" w:space="0" w:color="000000"/>
              <w:left w:val="single" w:sz="4" w:space="0" w:color="000000"/>
              <w:bottom w:val="single" w:sz="4" w:space="0" w:color="000000"/>
              <w:right w:val="single" w:sz="4" w:space="0" w:color="000000"/>
            </w:tcBorders>
            <w:vAlign w:val="center"/>
          </w:tcPr>
          <w:p w14:paraId="768DF28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送药车</w:t>
            </w:r>
          </w:p>
        </w:tc>
        <w:tc>
          <w:tcPr>
            <w:tcW w:w="6434" w:type="dxa"/>
            <w:tcBorders>
              <w:top w:val="single" w:sz="4" w:space="0" w:color="000000"/>
              <w:left w:val="single" w:sz="4" w:space="0" w:color="000000"/>
              <w:bottom w:val="single" w:sz="4" w:space="0" w:color="000000"/>
              <w:right w:val="single" w:sz="4" w:space="0" w:color="000000"/>
            </w:tcBorders>
            <w:vAlign w:val="center"/>
          </w:tcPr>
          <w:p w14:paraId="3E9F01E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门为医疗机构提供药品配送服务的交通工具，用于将药品和医疗用品从药房或仓库运送到医院科室、诊所或患者床边。它可以显著提高药品配送效率，减少医护人员的工作负担，并缩短患者等待时间。</w:t>
            </w:r>
          </w:p>
        </w:tc>
        <w:tc>
          <w:tcPr>
            <w:tcW w:w="457" w:type="dxa"/>
            <w:tcBorders>
              <w:top w:val="single" w:sz="4" w:space="0" w:color="auto"/>
              <w:left w:val="single" w:sz="4" w:space="0" w:color="auto"/>
              <w:bottom w:val="single" w:sz="4" w:space="0" w:color="auto"/>
              <w:right w:val="single" w:sz="4" w:space="0" w:color="auto"/>
            </w:tcBorders>
            <w:vAlign w:val="center"/>
          </w:tcPr>
          <w:p w14:paraId="751916B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E88765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0.85</w:t>
            </w:r>
          </w:p>
        </w:tc>
      </w:tr>
      <w:tr w:rsidR="00A35C95" w14:paraId="311DB0D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020659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42</w:t>
            </w:r>
          </w:p>
        </w:tc>
        <w:tc>
          <w:tcPr>
            <w:tcW w:w="902" w:type="dxa"/>
            <w:tcBorders>
              <w:top w:val="single" w:sz="4" w:space="0" w:color="000000"/>
              <w:left w:val="single" w:sz="4" w:space="0" w:color="000000"/>
              <w:bottom w:val="single" w:sz="4" w:space="0" w:color="000000"/>
              <w:right w:val="single" w:sz="4" w:space="0" w:color="000000"/>
            </w:tcBorders>
            <w:vAlign w:val="center"/>
          </w:tcPr>
          <w:p w14:paraId="05E5379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蜜丸烘干机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459202A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传统汤剂存在服药量大、依从性低、保存时间短等劣势。蜜丸具有携带、服用方便；辩证灵活组方；减少贵细药材浪费等优势。尤其适合需要长期服用的慢性病患者；儿童与老年人患者等。可以为临床提供更多的治疗手段，提高患者用药依从性。</w:t>
            </w:r>
          </w:p>
        </w:tc>
        <w:tc>
          <w:tcPr>
            <w:tcW w:w="457" w:type="dxa"/>
            <w:tcBorders>
              <w:top w:val="single" w:sz="4" w:space="0" w:color="auto"/>
              <w:left w:val="single" w:sz="4" w:space="0" w:color="auto"/>
              <w:bottom w:val="single" w:sz="4" w:space="0" w:color="auto"/>
              <w:right w:val="single" w:sz="4" w:space="0" w:color="auto"/>
            </w:tcBorders>
            <w:vAlign w:val="center"/>
          </w:tcPr>
          <w:p w14:paraId="0D7DA5D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850717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0.95</w:t>
            </w:r>
          </w:p>
        </w:tc>
      </w:tr>
      <w:tr w:rsidR="00A35C95" w14:paraId="0FBD4EB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B15A39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43</w:t>
            </w:r>
          </w:p>
        </w:tc>
        <w:tc>
          <w:tcPr>
            <w:tcW w:w="902" w:type="dxa"/>
            <w:tcBorders>
              <w:top w:val="single" w:sz="4" w:space="0" w:color="000000"/>
              <w:left w:val="single" w:sz="4" w:space="0" w:color="000000"/>
              <w:bottom w:val="single" w:sz="4" w:space="0" w:color="000000"/>
              <w:right w:val="single" w:sz="4" w:space="0" w:color="000000"/>
            </w:tcBorders>
            <w:vAlign w:val="center"/>
          </w:tcPr>
          <w:p w14:paraId="6832756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三维运动混合机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72CEF98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传统饮片煎煮时间长，有效成分溶出低、服用剂量大等劣势。但散剂起效迅速、多途径给药、药材用量少等特点。适合快速起效的急性病或慢性病长期调理；改善儿童、老人等吞咽有困难人群用药体验；贵细药材粉碎后利于吸收，可降低患者就医费用。</w:t>
            </w:r>
          </w:p>
        </w:tc>
        <w:tc>
          <w:tcPr>
            <w:tcW w:w="457" w:type="dxa"/>
            <w:tcBorders>
              <w:top w:val="single" w:sz="4" w:space="0" w:color="auto"/>
              <w:left w:val="single" w:sz="4" w:space="0" w:color="auto"/>
              <w:bottom w:val="single" w:sz="4" w:space="0" w:color="auto"/>
              <w:right w:val="single" w:sz="4" w:space="0" w:color="auto"/>
            </w:tcBorders>
            <w:vAlign w:val="center"/>
          </w:tcPr>
          <w:p w14:paraId="0947E60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65115C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w:t>
            </w:r>
          </w:p>
        </w:tc>
      </w:tr>
      <w:tr w:rsidR="00A35C95" w14:paraId="4DF753F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C81404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44</w:t>
            </w:r>
          </w:p>
        </w:tc>
        <w:tc>
          <w:tcPr>
            <w:tcW w:w="902" w:type="dxa"/>
            <w:tcBorders>
              <w:top w:val="single" w:sz="4" w:space="0" w:color="000000"/>
              <w:left w:val="single" w:sz="4" w:space="0" w:color="000000"/>
              <w:bottom w:val="single" w:sz="4" w:space="0" w:color="000000"/>
              <w:right w:val="single" w:sz="4" w:space="0" w:color="000000"/>
            </w:tcBorders>
            <w:vAlign w:val="center"/>
          </w:tcPr>
          <w:p w14:paraId="358CE64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医用冷藏箱</w:t>
            </w:r>
          </w:p>
        </w:tc>
        <w:tc>
          <w:tcPr>
            <w:tcW w:w="6434" w:type="dxa"/>
            <w:tcBorders>
              <w:top w:val="single" w:sz="4" w:space="0" w:color="000000"/>
              <w:left w:val="single" w:sz="4" w:space="0" w:color="000000"/>
              <w:bottom w:val="single" w:sz="4" w:space="0" w:color="000000"/>
              <w:right w:val="single" w:sz="4" w:space="0" w:color="000000"/>
            </w:tcBorders>
            <w:vAlign w:val="center"/>
          </w:tcPr>
          <w:p w14:paraId="796AE1A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主要用于在低温环境下储存药品、疫苗、血液制品及生物制剂，确保其活性和安全性。</w:t>
            </w:r>
          </w:p>
        </w:tc>
        <w:tc>
          <w:tcPr>
            <w:tcW w:w="457" w:type="dxa"/>
            <w:tcBorders>
              <w:top w:val="single" w:sz="4" w:space="0" w:color="auto"/>
              <w:left w:val="single" w:sz="4" w:space="0" w:color="auto"/>
              <w:bottom w:val="single" w:sz="4" w:space="0" w:color="auto"/>
              <w:right w:val="single" w:sz="4" w:space="0" w:color="auto"/>
            </w:tcBorders>
            <w:vAlign w:val="center"/>
          </w:tcPr>
          <w:p w14:paraId="14605FF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504DA67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1.9</w:t>
            </w:r>
          </w:p>
        </w:tc>
      </w:tr>
      <w:tr w:rsidR="00A35C95" w14:paraId="7717023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45CB11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45</w:t>
            </w:r>
          </w:p>
        </w:tc>
        <w:tc>
          <w:tcPr>
            <w:tcW w:w="902" w:type="dxa"/>
            <w:tcBorders>
              <w:top w:val="single" w:sz="4" w:space="0" w:color="000000"/>
              <w:left w:val="single" w:sz="4" w:space="0" w:color="000000"/>
              <w:bottom w:val="single" w:sz="4" w:space="0" w:color="000000"/>
              <w:right w:val="single" w:sz="4" w:space="0" w:color="000000"/>
            </w:tcBorders>
            <w:vAlign w:val="center"/>
          </w:tcPr>
          <w:p w14:paraId="1302F6C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铝塑包装机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73C2234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传统汤剂存在服药量大、依从性低、保存时间短等劣势。蜜丸具有携带、服用方便；辩证灵活组方；减少贵细药材浪费等优势。尤其适合需要长期服用的慢性病患者；儿童与老年人患者等。可以为临床提供更多的治疗手段，提高患者用药依从性。</w:t>
            </w:r>
          </w:p>
        </w:tc>
        <w:tc>
          <w:tcPr>
            <w:tcW w:w="457" w:type="dxa"/>
            <w:tcBorders>
              <w:top w:val="single" w:sz="4" w:space="0" w:color="auto"/>
              <w:left w:val="single" w:sz="4" w:space="0" w:color="auto"/>
              <w:bottom w:val="single" w:sz="4" w:space="0" w:color="auto"/>
              <w:right w:val="single" w:sz="4" w:space="0" w:color="auto"/>
            </w:tcBorders>
            <w:vAlign w:val="center"/>
          </w:tcPr>
          <w:p w14:paraId="79D1609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707296F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2.2</w:t>
            </w:r>
          </w:p>
        </w:tc>
      </w:tr>
      <w:tr w:rsidR="00A35C95" w14:paraId="758F0B4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8BCA22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46</w:t>
            </w:r>
          </w:p>
        </w:tc>
        <w:tc>
          <w:tcPr>
            <w:tcW w:w="902" w:type="dxa"/>
            <w:tcBorders>
              <w:top w:val="single" w:sz="4" w:space="0" w:color="000000"/>
              <w:left w:val="single" w:sz="4" w:space="0" w:color="000000"/>
              <w:bottom w:val="single" w:sz="4" w:space="0" w:color="000000"/>
              <w:right w:val="single" w:sz="4" w:space="0" w:color="000000"/>
            </w:tcBorders>
            <w:vAlign w:val="center"/>
          </w:tcPr>
          <w:p w14:paraId="07A6094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立式选丸机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07BF222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满足中医个性化治疗需求，可根据患者体质、证候特点灵活调整组方，适用于需长期服药的慢性病患者。解决传统用药痛点，与汤剂相比有着体积小、服用量小、便于携带、质量稳定等优势。可提高患者用药依从性。</w:t>
            </w:r>
          </w:p>
        </w:tc>
        <w:tc>
          <w:tcPr>
            <w:tcW w:w="457" w:type="dxa"/>
            <w:tcBorders>
              <w:top w:val="single" w:sz="4" w:space="0" w:color="auto"/>
              <w:left w:val="single" w:sz="4" w:space="0" w:color="auto"/>
              <w:bottom w:val="single" w:sz="4" w:space="0" w:color="auto"/>
              <w:right w:val="single" w:sz="4" w:space="0" w:color="auto"/>
            </w:tcBorders>
            <w:vAlign w:val="center"/>
          </w:tcPr>
          <w:p w14:paraId="4A8E8DA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9DC5AA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2.5</w:t>
            </w:r>
          </w:p>
        </w:tc>
      </w:tr>
      <w:tr w:rsidR="00A35C95" w14:paraId="473E9EA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BB1066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47</w:t>
            </w:r>
          </w:p>
        </w:tc>
        <w:tc>
          <w:tcPr>
            <w:tcW w:w="902" w:type="dxa"/>
            <w:tcBorders>
              <w:top w:val="single" w:sz="4" w:space="0" w:color="000000"/>
              <w:left w:val="single" w:sz="4" w:space="0" w:color="000000"/>
              <w:bottom w:val="single" w:sz="4" w:space="0" w:color="000000"/>
              <w:right w:val="single" w:sz="4" w:space="0" w:color="000000"/>
            </w:tcBorders>
            <w:vAlign w:val="center"/>
          </w:tcPr>
          <w:p w14:paraId="215056D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操作台</w:t>
            </w:r>
          </w:p>
        </w:tc>
        <w:tc>
          <w:tcPr>
            <w:tcW w:w="6434" w:type="dxa"/>
            <w:tcBorders>
              <w:top w:val="single" w:sz="4" w:space="0" w:color="000000"/>
              <w:left w:val="single" w:sz="4" w:space="0" w:color="000000"/>
              <w:bottom w:val="single" w:sz="4" w:space="0" w:color="000000"/>
              <w:right w:val="single" w:sz="4" w:space="0" w:color="000000"/>
            </w:tcBorders>
            <w:vAlign w:val="center"/>
          </w:tcPr>
          <w:p w14:paraId="22206EB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用于临方调配各种剂型的展开操作。</w:t>
            </w:r>
          </w:p>
        </w:tc>
        <w:tc>
          <w:tcPr>
            <w:tcW w:w="457" w:type="dxa"/>
            <w:tcBorders>
              <w:top w:val="single" w:sz="4" w:space="0" w:color="auto"/>
              <w:left w:val="single" w:sz="4" w:space="0" w:color="auto"/>
              <w:bottom w:val="single" w:sz="4" w:space="0" w:color="auto"/>
              <w:right w:val="single" w:sz="4" w:space="0" w:color="auto"/>
            </w:tcBorders>
            <w:vAlign w:val="center"/>
          </w:tcPr>
          <w:p w14:paraId="5145336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c>
          <w:tcPr>
            <w:tcW w:w="1021" w:type="dxa"/>
            <w:tcBorders>
              <w:top w:val="single" w:sz="4" w:space="0" w:color="auto"/>
              <w:left w:val="single" w:sz="4" w:space="0" w:color="auto"/>
              <w:bottom w:val="single" w:sz="4" w:space="0" w:color="auto"/>
              <w:right w:val="single" w:sz="4" w:space="0" w:color="auto"/>
            </w:tcBorders>
            <w:vAlign w:val="center"/>
          </w:tcPr>
          <w:p w14:paraId="66D2FCF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2.6</w:t>
            </w:r>
          </w:p>
        </w:tc>
      </w:tr>
      <w:tr w:rsidR="00A35C95" w14:paraId="6024553B"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859B5E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48</w:t>
            </w:r>
          </w:p>
        </w:tc>
        <w:tc>
          <w:tcPr>
            <w:tcW w:w="902" w:type="dxa"/>
            <w:tcBorders>
              <w:top w:val="single" w:sz="4" w:space="0" w:color="000000"/>
              <w:left w:val="single" w:sz="4" w:space="0" w:color="000000"/>
              <w:bottom w:val="single" w:sz="4" w:space="0" w:color="000000"/>
              <w:right w:val="single" w:sz="4" w:space="0" w:color="000000"/>
            </w:tcBorders>
            <w:vAlign w:val="center"/>
          </w:tcPr>
          <w:p w14:paraId="34A51A9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操作台</w:t>
            </w:r>
          </w:p>
        </w:tc>
        <w:tc>
          <w:tcPr>
            <w:tcW w:w="6434" w:type="dxa"/>
            <w:tcBorders>
              <w:top w:val="single" w:sz="4" w:space="0" w:color="000000"/>
              <w:left w:val="single" w:sz="4" w:space="0" w:color="000000"/>
              <w:bottom w:val="single" w:sz="4" w:space="0" w:color="000000"/>
              <w:right w:val="single" w:sz="4" w:space="0" w:color="000000"/>
            </w:tcBorders>
            <w:vAlign w:val="center"/>
          </w:tcPr>
          <w:p w14:paraId="3CF9F65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用于临方调配各种剂型的展开操作。</w:t>
            </w:r>
          </w:p>
        </w:tc>
        <w:tc>
          <w:tcPr>
            <w:tcW w:w="457" w:type="dxa"/>
            <w:tcBorders>
              <w:top w:val="single" w:sz="4" w:space="0" w:color="auto"/>
              <w:left w:val="single" w:sz="4" w:space="0" w:color="auto"/>
              <w:bottom w:val="single" w:sz="4" w:space="0" w:color="auto"/>
              <w:right w:val="single" w:sz="4" w:space="0" w:color="auto"/>
            </w:tcBorders>
            <w:vAlign w:val="center"/>
          </w:tcPr>
          <w:p w14:paraId="5C6D09A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c>
          <w:tcPr>
            <w:tcW w:w="1021" w:type="dxa"/>
            <w:tcBorders>
              <w:top w:val="single" w:sz="4" w:space="0" w:color="auto"/>
              <w:left w:val="single" w:sz="4" w:space="0" w:color="auto"/>
              <w:bottom w:val="single" w:sz="4" w:space="0" w:color="auto"/>
              <w:right w:val="single" w:sz="4" w:space="0" w:color="auto"/>
            </w:tcBorders>
            <w:vAlign w:val="center"/>
          </w:tcPr>
          <w:p w14:paraId="5E182A8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w:t>
            </w:r>
          </w:p>
        </w:tc>
      </w:tr>
      <w:tr w:rsidR="00A35C95" w14:paraId="40E4F11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CE6B09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49</w:t>
            </w:r>
          </w:p>
        </w:tc>
        <w:tc>
          <w:tcPr>
            <w:tcW w:w="902" w:type="dxa"/>
            <w:tcBorders>
              <w:top w:val="single" w:sz="4" w:space="0" w:color="000000"/>
              <w:left w:val="single" w:sz="4" w:space="0" w:color="000000"/>
              <w:bottom w:val="single" w:sz="4" w:space="0" w:color="000000"/>
              <w:right w:val="single" w:sz="4" w:space="0" w:color="000000"/>
            </w:tcBorders>
            <w:vAlign w:val="center"/>
          </w:tcPr>
          <w:p w14:paraId="691284B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三边封粉剂包装机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067A99A2"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传统饮片煎煮时间长，有效成分溶出低、服用剂量大等劣势。但散剂起效迅速、多途径给药、药材用量少等特点。适合快速起效的急性病或慢性病长期调理；改善儿童、老人等吞咽有困难人群用药体验；贵细药材粉碎后利于吸收，可降低患者就医费用。</w:t>
            </w:r>
          </w:p>
        </w:tc>
        <w:tc>
          <w:tcPr>
            <w:tcW w:w="457" w:type="dxa"/>
            <w:tcBorders>
              <w:top w:val="single" w:sz="4" w:space="0" w:color="auto"/>
              <w:left w:val="single" w:sz="4" w:space="0" w:color="auto"/>
              <w:bottom w:val="single" w:sz="4" w:space="0" w:color="auto"/>
              <w:right w:val="single" w:sz="4" w:space="0" w:color="auto"/>
            </w:tcBorders>
            <w:vAlign w:val="center"/>
          </w:tcPr>
          <w:p w14:paraId="286488F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3E7062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3.2</w:t>
            </w:r>
          </w:p>
        </w:tc>
      </w:tr>
      <w:tr w:rsidR="00A35C95" w14:paraId="17937B7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A03070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50</w:t>
            </w:r>
          </w:p>
        </w:tc>
        <w:tc>
          <w:tcPr>
            <w:tcW w:w="902" w:type="dxa"/>
            <w:tcBorders>
              <w:top w:val="single" w:sz="4" w:space="0" w:color="000000"/>
              <w:left w:val="single" w:sz="4" w:space="0" w:color="000000"/>
              <w:bottom w:val="single" w:sz="4" w:space="0" w:color="000000"/>
              <w:right w:val="single" w:sz="4" w:space="0" w:color="000000"/>
            </w:tcBorders>
            <w:vAlign w:val="center"/>
          </w:tcPr>
          <w:p w14:paraId="51309BE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圆角异型液体包装机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50DA1EB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满足中医“治未病”与慢性病调治需求。膏方可根据患者体质和疾病特点灵活调整方组，实现“一人一方一膏”。膏方具有体积小、口感佳、服用方便、保存时间长等优势。青方药效温和持久，适合长期服药的慢性病患者及儿童和老人。提升患者用药依从性与便携性，改善患者用药体验。</w:t>
            </w:r>
          </w:p>
        </w:tc>
        <w:tc>
          <w:tcPr>
            <w:tcW w:w="457" w:type="dxa"/>
            <w:tcBorders>
              <w:top w:val="single" w:sz="4" w:space="0" w:color="auto"/>
              <w:left w:val="single" w:sz="4" w:space="0" w:color="auto"/>
              <w:bottom w:val="single" w:sz="4" w:space="0" w:color="auto"/>
              <w:right w:val="single" w:sz="4" w:space="0" w:color="auto"/>
            </w:tcBorders>
            <w:vAlign w:val="center"/>
          </w:tcPr>
          <w:p w14:paraId="5AD97A5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43670D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r>
      <w:tr w:rsidR="00A35C95" w14:paraId="36494789"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FF34C4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51</w:t>
            </w:r>
          </w:p>
        </w:tc>
        <w:tc>
          <w:tcPr>
            <w:tcW w:w="902" w:type="dxa"/>
            <w:tcBorders>
              <w:top w:val="single" w:sz="4" w:space="0" w:color="000000"/>
              <w:left w:val="single" w:sz="4" w:space="0" w:color="000000"/>
              <w:bottom w:val="single" w:sz="4" w:space="0" w:color="000000"/>
              <w:right w:val="single" w:sz="4" w:space="0" w:color="000000"/>
            </w:tcBorders>
            <w:vAlign w:val="center"/>
          </w:tcPr>
          <w:p w14:paraId="03C242C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纯水机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4E884686"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主要用于制备高纯度水的装置。</w:t>
            </w:r>
          </w:p>
        </w:tc>
        <w:tc>
          <w:tcPr>
            <w:tcW w:w="457" w:type="dxa"/>
            <w:tcBorders>
              <w:top w:val="single" w:sz="4" w:space="0" w:color="auto"/>
              <w:left w:val="single" w:sz="4" w:space="0" w:color="auto"/>
              <w:bottom w:val="single" w:sz="4" w:space="0" w:color="auto"/>
              <w:right w:val="single" w:sz="4" w:space="0" w:color="auto"/>
            </w:tcBorders>
            <w:vAlign w:val="center"/>
          </w:tcPr>
          <w:p w14:paraId="5D065D0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82C4B1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r>
      <w:tr w:rsidR="00A35C95" w14:paraId="3CE274A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44A239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52</w:t>
            </w:r>
          </w:p>
        </w:tc>
        <w:tc>
          <w:tcPr>
            <w:tcW w:w="902" w:type="dxa"/>
            <w:tcBorders>
              <w:top w:val="single" w:sz="4" w:space="0" w:color="000000"/>
              <w:left w:val="single" w:sz="4" w:space="0" w:color="000000"/>
              <w:bottom w:val="single" w:sz="4" w:space="0" w:color="000000"/>
              <w:right w:val="single" w:sz="4" w:space="0" w:color="000000"/>
            </w:tcBorders>
            <w:vAlign w:val="center"/>
          </w:tcPr>
          <w:p w14:paraId="1B453DD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中药膏体包装机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4A631C7A"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主要用于膏状、半流体等粘性中药产品自动包装的设备。</w:t>
            </w:r>
          </w:p>
        </w:tc>
        <w:tc>
          <w:tcPr>
            <w:tcW w:w="457" w:type="dxa"/>
            <w:tcBorders>
              <w:top w:val="single" w:sz="4" w:space="0" w:color="auto"/>
              <w:left w:val="single" w:sz="4" w:space="0" w:color="auto"/>
              <w:bottom w:val="single" w:sz="4" w:space="0" w:color="auto"/>
              <w:right w:val="single" w:sz="4" w:space="0" w:color="auto"/>
            </w:tcBorders>
            <w:vAlign w:val="center"/>
          </w:tcPr>
          <w:p w14:paraId="5748625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0EF089C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15.4</w:t>
            </w:r>
          </w:p>
        </w:tc>
      </w:tr>
      <w:tr w:rsidR="00A35C95" w14:paraId="1154FBD4"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6A210F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53</w:t>
            </w:r>
          </w:p>
        </w:tc>
        <w:tc>
          <w:tcPr>
            <w:tcW w:w="902" w:type="dxa"/>
            <w:tcBorders>
              <w:top w:val="single" w:sz="4" w:space="0" w:color="000000"/>
              <w:left w:val="single" w:sz="4" w:space="0" w:color="000000"/>
              <w:bottom w:val="single" w:sz="4" w:space="0" w:color="000000"/>
              <w:right w:val="single" w:sz="4" w:space="0" w:color="000000"/>
            </w:tcBorders>
            <w:vAlign w:val="center"/>
          </w:tcPr>
          <w:p w14:paraId="2270EB6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全自动硬胶囊填充机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6104BAC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主要用于将粉末、颗粒状药品原料或辅料，填充到空心胶囊壳中，完成胶囊的闭合与成型。</w:t>
            </w:r>
          </w:p>
        </w:tc>
        <w:tc>
          <w:tcPr>
            <w:tcW w:w="457" w:type="dxa"/>
            <w:tcBorders>
              <w:top w:val="single" w:sz="4" w:space="0" w:color="auto"/>
              <w:left w:val="single" w:sz="4" w:space="0" w:color="auto"/>
              <w:bottom w:val="single" w:sz="4" w:space="0" w:color="auto"/>
              <w:right w:val="single" w:sz="4" w:space="0" w:color="auto"/>
            </w:tcBorders>
            <w:vAlign w:val="center"/>
          </w:tcPr>
          <w:p w14:paraId="0D7EE3C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7F5F21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16</w:t>
            </w:r>
          </w:p>
        </w:tc>
      </w:tr>
      <w:tr w:rsidR="00A35C95" w14:paraId="11033AE2"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44DB29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54</w:t>
            </w:r>
          </w:p>
        </w:tc>
        <w:tc>
          <w:tcPr>
            <w:tcW w:w="902" w:type="dxa"/>
            <w:tcBorders>
              <w:top w:val="single" w:sz="4" w:space="0" w:color="000000"/>
              <w:left w:val="single" w:sz="4" w:space="0" w:color="000000"/>
              <w:bottom w:val="single" w:sz="4" w:space="0" w:color="000000"/>
              <w:right w:val="single" w:sz="4" w:space="0" w:color="000000"/>
            </w:tcBorders>
            <w:vAlign w:val="center"/>
          </w:tcPr>
          <w:p w14:paraId="33C8CB4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液体真空煎药机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392C4C9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主要用于中药的包装和煎煮。</w:t>
            </w:r>
          </w:p>
        </w:tc>
        <w:tc>
          <w:tcPr>
            <w:tcW w:w="457" w:type="dxa"/>
            <w:tcBorders>
              <w:top w:val="single" w:sz="4" w:space="0" w:color="auto"/>
              <w:left w:val="single" w:sz="4" w:space="0" w:color="auto"/>
              <w:bottom w:val="single" w:sz="4" w:space="0" w:color="auto"/>
              <w:right w:val="single" w:sz="4" w:space="0" w:color="auto"/>
            </w:tcBorders>
            <w:vAlign w:val="center"/>
          </w:tcPr>
          <w:p w14:paraId="73844F1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c>
          <w:tcPr>
            <w:tcW w:w="1021" w:type="dxa"/>
            <w:tcBorders>
              <w:top w:val="single" w:sz="4" w:space="0" w:color="auto"/>
              <w:left w:val="single" w:sz="4" w:space="0" w:color="auto"/>
              <w:bottom w:val="single" w:sz="4" w:space="0" w:color="auto"/>
              <w:right w:val="single" w:sz="4" w:space="0" w:color="auto"/>
            </w:tcBorders>
            <w:vAlign w:val="center"/>
          </w:tcPr>
          <w:p w14:paraId="35DA412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76</w:t>
            </w:r>
          </w:p>
        </w:tc>
      </w:tr>
      <w:tr w:rsidR="00A35C95" w14:paraId="5C7345A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3F6BA4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55</w:t>
            </w:r>
          </w:p>
        </w:tc>
        <w:tc>
          <w:tcPr>
            <w:tcW w:w="902" w:type="dxa"/>
            <w:tcBorders>
              <w:top w:val="single" w:sz="4" w:space="0" w:color="000000"/>
              <w:left w:val="single" w:sz="4" w:space="0" w:color="000000"/>
              <w:bottom w:val="single" w:sz="4" w:space="0" w:color="000000"/>
              <w:right w:val="single" w:sz="4" w:space="0" w:color="000000"/>
            </w:tcBorders>
            <w:vAlign w:val="center"/>
          </w:tcPr>
          <w:p w14:paraId="6B552F4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电脑查片仪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E0294F3"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用于对各种镜片度数进行精确、快速检测，并对多焦点和多焦点镜片进行测量图形显示，患者检查视力时，有此项需求。</w:t>
            </w:r>
          </w:p>
        </w:tc>
        <w:tc>
          <w:tcPr>
            <w:tcW w:w="457" w:type="dxa"/>
            <w:tcBorders>
              <w:top w:val="single" w:sz="4" w:space="0" w:color="auto"/>
              <w:left w:val="single" w:sz="4" w:space="0" w:color="auto"/>
              <w:bottom w:val="single" w:sz="4" w:space="0" w:color="auto"/>
              <w:right w:val="single" w:sz="4" w:space="0" w:color="auto"/>
            </w:tcBorders>
            <w:vAlign w:val="center"/>
          </w:tcPr>
          <w:p w14:paraId="0418FAE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4D5F4F5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r>
      <w:tr w:rsidR="00A35C95" w14:paraId="553232D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D44B08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56</w:t>
            </w:r>
          </w:p>
        </w:tc>
        <w:tc>
          <w:tcPr>
            <w:tcW w:w="902" w:type="dxa"/>
            <w:tcBorders>
              <w:top w:val="single" w:sz="4" w:space="0" w:color="000000"/>
              <w:left w:val="single" w:sz="4" w:space="0" w:color="000000"/>
              <w:bottom w:val="single" w:sz="4" w:space="0" w:color="000000"/>
              <w:right w:val="single" w:sz="4" w:space="0" w:color="000000"/>
            </w:tcBorders>
            <w:vAlign w:val="center"/>
          </w:tcPr>
          <w:p w14:paraId="5F33F03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裂隙灯显微镜</w:t>
            </w:r>
          </w:p>
        </w:tc>
        <w:tc>
          <w:tcPr>
            <w:tcW w:w="6434" w:type="dxa"/>
            <w:tcBorders>
              <w:top w:val="single" w:sz="4" w:space="0" w:color="000000"/>
              <w:left w:val="single" w:sz="4" w:space="0" w:color="000000"/>
              <w:bottom w:val="single" w:sz="4" w:space="0" w:color="000000"/>
              <w:right w:val="single" w:sz="4" w:space="0" w:color="000000"/>
            </w:tcBorders>
            <w:vAlign w:val="center"/>
          </w:tcPr>
          <w:p w14:paraId="6694813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主要用于裂隙状照明光源照射检查部位，通过双目显微镜进行观察，具有高倍放大功能，适用于眼部各个透明界面的检测，如泪膜、角膜、结膜、前房、晶状体等。</w:t>
            </w:r>
          </w:p>
        </w:tc>
        <w:tc>
          <w:tcPr>
            <w:tcW w:w="457" w:type="dxa"/>
            <w:tcBorders>
              <w:top w:val="single" w:sz="4" w:space="0" w:color="auto"/>
              <w:left w:val="single" w:sz="4" w:space="0" w:color="auto"/>
              <w:bottom w:val="single" w:sz="4" w:space="0" w:color="auto"/>
              <w:right w:val="single" w:sz="4" w:space="0" w:color="auto"/>
            </w:tcBorders>
            <w:vAlign w:val="center"/>
          </w:tcPr>
          <w:p w14:paraId="6A2F17F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2BB8376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r>
      <w:tr w:rsidR="00A35C95" w14:paraId="171E2B4B"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1D687A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57</w:t>
            </w:r>
          </w:p>
        </w:tc>
        <w:tc>
          <w:tcPr>
            <w:tcW w:w="902" w:type="dxa"/>
            <w:tcBorders>
              <w:top w:val="single" w:sz="4" w:space="0" w:color="000000"/>
              <w:left w:val="single" w:sz="4" w:space="0" w:color="000000"/>
              <w:bottom w:val="single" w:sz="4" w:space="0" w:color="000000"/>
              <w:right w:val="single" w:sz="4" w:space="0" w:color="000000"/>
            </w:tcBorders>
            <w:vAlign w:val="center"/>
          </w:tcPr>
          <w:p w14:paraId="1E1EE81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营养泵</w:t>
            </w:r>
          </w:p>
        </w:tc>
        <w:tc>
          <w:tcPr>
            <w:tcW w:w="6434" w:type="dxa"/>
            <w:tcBorders>
              <w:top w:val="single" w:sz="4" w:space="0" w:color="000000"/>
              <w:left w:val="single" w:sz="4" w:space="0" w:color="000000"/>
              <w:bottom w:val="single" w:sz="4" w:space="0" w:color="000000"/>
              <w:right w:val="single" w:sz="4" w:space="0" w:color="000000"/>
            </w:tcBorders>
            <w:vAlign w:val="center"/>
          </w:tcPr>
          <w:p w14:paraId="22B971DA"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应用于无法自主进食、进食不足或消化吸收功能障碍的人群，如危重症患者（ICU）、术后恢复期患者、吞咽功能障碍者（如脑卒中、帕金森病患者）、晚期肿瘤患者等。其核心目标是通过科学的营养支持，维持患者的代谢平衡、促进组织修复、改善预后。</w:t>
            </w:r>
          </w:p>
        </w:tc>
        <w:tc>
          <w:tcPr>
            <w:tcW w:w="457" w:type="dxa"/>
            <w:tcBorders>
              <w:top w:val="single" w:sz="4" w:space="0" w:color="auto"/>
              <w:left w:val="single" w:sz="4" w:space="0" w:color="auto"/>
              <w:bottom w:val="single" w:sz="4" w:space="0" w:color="auto"/>
              <w:right w:val="single" w:sz="4" w:space="0" w:color="auto"/>
            </w:tcBorders>
            <w:vAlign w:val="center"/>
          </w:tcPr>
          <w:p w14:paraId="3F517FF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34A7741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1.46</w:t>
            </w:r>
          </w:p>
        </w:tc>
      </w:tr>
      <w:tr w:rsidR="00A35C95" w14:paraId="06D47F38"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B6F9CE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58</w:t>
            </w:r>
          </w:p>
        </w:tc>
        <w:tc>
          <w:tcPr>
            <w:tcW w:w="902" w:type="dxa"/>
            <w:tcBorders>
              <w:top w:val="single" w:sz="4" w:space="0" w:color="000000"/>
              <w:left w:val="single" w:sz="4" w:space="0" w:color="000000"/>
              <w:bottom w:val="single" w:sz="4" w:space="0" w:color="000000"/>
              <w:right w:val="single" w:sz="4" w:space="0" w:color="000000"/>
            </w:tcBorders>
            <w:vAlign w:val="center"/>
          </w:tcPr>
          <w:p w14:paraId="03E3671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空气波压力治疗系统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45F7C70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空气波压力治疗系统具备显著技术先进性。其采用智能动态压力调控技术，可根据患者肢体尺寸、病情精准调节压力参数，实现个性化治疗。独特的梯度加压模式，模拟人体静脉回流机制，较传统单一压力治疗，能更高效促进血液循环、预防深静脉血栓。同时，系统支持多腔室独立控制，实现从远心端到近心端的序贯加压，贴合人体生理特性。此外，设备搭载的智能监测与反馈系统，实时评估治疗效果，保障治疗安全与有效性，在物理治疗领域展现技术领先优势。</w:t>
            </w:r>
          </w:p>
        </w:tc>
        <w:tc>
          <w:tcPr>
            <w:tcW w:w="457" w:type="dxa"/>
            <w:tcBorders>
              <w:top w:val="single" w:sz="4" w:space="0" w:color="auto"/>
              <w:left w:val="single" w:sz="4" w:space="0" w:color="auto"/>
              <w:bottom w:val="single" w:sz="4" w:space="0" w:color="auto"/>
              <w:right w:val="single" w:sz="4" w:space="0" w:color="auto"/>
            </w:tcBorders>
            <w:vAlign w:val="center"/>
          </w:tcPr>
          <w:p w14:paraId="4D9B75A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FFCF87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r>
      <w:tr w:rsidR="00A35C95" w14:paraId="69F744E0"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1212B3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59</w:t>
            </w:r>
          </w:p>
        </w:tc>
        <w:tc>
          <w:tcPr>
            <w:tcW w:w="902" w:type="dxa"/>
            <w:tcBorders>
              <w:top w:val="single" w:sz="4" w:space="0" w:color="000000"/>
              <w:left w:val="single" w:sz="4" w:space="0" w:color="000000"/>
              <w:bottom w:val="single" w:sz="4" w:space="0" w:color="000000"/>
              <w:right w:val="single" w:sz="4" w:space="0" w:color="000000"/>
            </w:tcBorders>
            <w:vAlign w:val="center"/>
          </w:tcPr>
          <w:p w14:paraId="108476D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动态心电血压记录仪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44D0BC8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用于长时间连续监测心电信号和血压变化，帮助评估心血管健康状况。它通过佩戴在身上的传感器，记录日常活动中的生理数据，尤其适合 捕捉偶发性心律失常、血压波动 等异常情况，为诊断和治疗提供依据。</w:t>
            </w:r>
          </w:p>
        </w:tc>
        <w:tc>
          <w:tcPr>
            <w:tcW w:w="457" w:type="dxa"/>
            <w:tcBorders>
              <w:top w:val="single" w:sz="4" w:space="0" w:color="auto"/>
              <w:left w:val="single" w:sz="4" w:space="0" w:color="auto"/>
              <w:bottom w:val="single" w:sz="4" w:space="0" w:color="auto"/>
              <w:right w:val="single" w:sz="4" w:space="0" w:color="auto"/>
            </w:tcBorders>
            <w:vAlign w:val="center"/>
          </w:tcPr>
          <w:p w14:paraId="16DC478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1021" w:type="dxa"/>
            <w:tcBorders>
              <w:top w:val="single" w:sz="4" w:space="0" w:color="auto"/>
              <w:left w:val="single" w:sz="4" w:space="0" w:color="auto"/>
              <w:bottom w:val="single" w:sz="4" w:space="0" w:color="auto"/>
              <w:right w:val="single" w:sz="4" w:space="0" w:color="auto"/>
            </w:tcBorders>
            <w:vAlign w:val="center"/>
          </w:tcPr>
          <w:p w14:paraId="1BB0D56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w:t>
            </w:r>
          </w:p>
        </w:tc>
      </w:tr>
      <w:tr w:rsidR="00A35C95" w14:paraId="4AF6B7B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E1A46A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60</w:t>
            </w:r>
          </w:p>
        </w:tc>
        <w:tc>
          <w:tcPr>
            <w:tcW w:w="902" w:type="dxa"/>
            <w:tcBorders>
              <w:top w:val="single" w:sz="4" w:space="0" w:color="000000"/>
              <w:left w:val="single" w:sz="4" w:space="0" w:color="000000"/>
              <w:bottom w:val="single" w:sz="4" w:space="0" w:color="000000"/>
              <w:right w:val="single" w:sz="4" w:space="0" w:color="000000"/>
            </w:tcBorders>
            <w:vAlign w:val="center"/>
          </w:tcPr>
          <w:p w14:paraId="61144EA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无创血流动力学检测</w:t>
            </w:r>
          </w:p>
        </w:tc>
        <w:tc>
          <w:tcPr>
            <w:tcW w:w="6434" w:type="dxa"/>
            <w:tcBorders>
              <w:top w:val="single" w:sz="4" w:space="0" w:color="000000"/>
              <w:left w:val="single" w:sz="4" w:space="0" w:color="000000"/>
              <w:bottom w:val="single" w:sz="4" w:space="0" w:color="000000"/>
              <w:right w:val="single" w:sz="4" w:space="0" w:color="000000"/>
            </w:tcBorders>
            <w:vAlign w:val="center"/>
          </w:tcPr>
          <w:p w14:paraId="63193C8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通过心脏射血时所产生的胸腔电阻抗的变化得出各种血流动力学参数（心率、射血时间、外周血管阻力、射血收缩指数、心脏指数、心搏指数、心排量等指标)，以此评估心脏收缩泵血能力和心脏全身供血情况。 无创血流动力检测仪对早期高血压、冠心病、动脉硬化、心衰等疾病。</w:t>
            </w:r>
          </w:p>
        </w:tc>
        <w:tc>
          <w:tcPr>
            <w:tcW w:w="457" w:type="dxa"/>
            <w:tcBorders>
              <w:top w:val="single" w:sz="4" w:space="0" w:color="auto"/>
              <w:left w:val="single" w:sz="4" w:space="0" w:color="auto"/>
              <w:bottom w:val="single" w:sz="4" w:space="0" w:color="auto"/>
              <w:right w:val="single" w:sz="4" w:space="0" w:color="auto"/>
            </w:tcBorders>
            <w:vAlign w:val="center"/>
          </w:tcPr>
          <w:p w14:paraId="5A349A5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F116FB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25</w:t>
            </w:r>
          </w:p>
        </w:tc>
      </w:tr>
      <w:tr w:rsidR="00A35C95" w14:paraId="79FC9A7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5F295D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61</w:t>
            </w:r>
          </w:p>
        </w:tc>
        <w:tc>
          <w:tcPr>
            <w:tcW w:w="902" w:type="dxa"/>
            <w:tcBorders>
              <w:top w:val="single" w:sz="4" w:space="0" w:color="000000"/>
              <w:left w:val="single" w:sz="4" w:space="0" w:color="000000"/>
              <w:bottom w:val="single" w:sz="4" w:space="0" w:color="000000"/>
              <w:right w:val="single" w:sz="4" w:space="0" w:color="000000"/>
            </w:tcBorders>
            <w:vAlign w:val="center"/>
          </w:tcPr>
          <w:p w14:paraId="766C037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内镜用二氧化碳</w:t>
            </w:r>
          </w:p>
        </w:tc>
        <w:tc>
          <w:tcPr>
            <w:tcW w:w="6434" w:type="dxa"/>
            <w:tcBorders>
              <w:top w:val="single" w:sz="4" w:space="0" w:color="000000"/>
              <w:left w:val="single" w:sz="4" w:space="0" w:color="000000"/>
              <w:bottom w:val="single" w:sz="4" w:space="0" w:color="000000"/>
              <w:right w:val="single" w:sz="4" w:space="0" w:color="000000"/>
            </w:tcBorders>
            <w:vAlign w:val="center"/>
          </w:tcPr>
          <w:p w14:paraId="28CDF7D3"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用于内窥镜手术专门设计的气体输送系统，其核心功能是通过精密控制CO₂的流量、压力和温度，维持手术视野的清晰度与稳定性。</w:t>
            </w:r>
          </w:p>
        </w:tc>
        <w:tc>
          <w:tcPr>
            <w:tcW w:w="457" w:type="dxa"/>
            <w:tcBorders>
              <w:top w:val="single" w:sz="4" w:space="0" w:color="auto"/>
              <w:left w:val="single" w:sz="4" w:space="0" w:color="auto"/>
              <w:bottom w:val="single" w:sz="4" w:space="0" w:color="auto"/>
              <w:right w:val="single" w:sz="4" w:space="0" w:color="auto"/>
            </w:tcBorders>
            <w:vAlign w:val="center"/>
          </w:tcPr>
          <w:p w14:paraId="00A91C6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72B3E24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r>
      <w:tr w:rsidR="00A35C95" w14:paraId="517B56CD"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ABF3A3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62</w:t>
            </w:r>
          </w:p>
        </w:tc>
        <w:tc>
          <w:tcPr>
            <w:tcW w:w="902" w:type="dxa"/>
            <w:tcBorders>
              <w:top w:val="single" w:sz="4" w:space="0" w:color="000000"/>
              <w:left w:val="single" w:sz="4" w:space="0" w:color="000000"/>
              <w:bottom w:val="single" w:sz="4" w:space="0" w:color="000000"/>
              <w:right w:val="single" w:sz="4" w:space="0" w:color="000000"/>
            </w:tcBorders>
            <w:vAlign w:val="center"/>
          </w:tcPr>
          <w:p w14:paraId="452978F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多光谱皮肤镜图像处理工作站（云镜）</w:t>
            </w:r>
          </w:p>
        </w:tc>
        <w:tc>
          <w:tcPr>
            <w:tcW w:w="6434" w:type="dxa"/>
            <w:tcBorders>
              <w:top w:val="single" w:sz="4" w:space="0" w:color="000000"/>
              <w:left w:val="single" w:sz="4" w:space="0" w:color="000000"/>
              <w:bottom w:val="single" w:sz="4" w:space="0" w:color="000000"/>
              <w:right w:val="single" w:sz="4" w:space="0" w:color="000000"/>
            </w:tcBorders>
            <w:vAlign w:val="center"/>
          </w:tcPr>
          <w:p w14:paraId="6311A664"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主要用于医院皮肤科，皮肤专科医院，皮肤病研究机构和皮肤美容机构等进行皮肤色素、形态学观察和研究。</w:t>
            </w:r>
          </w:p>
        </w:tc>
        <w:tc>
          <w:tcPr>
            <w:tcW w:w="457" w:type="dxa"/>
            <w:tcBorders>
              <w:top w:val="single" w:sz="4" w:space="0" w:color="auto"/>
              <w:left w:val="single" w:sz="4" w:space="0" w:color="auto"/>
              <w:bottom w:val="single" w:sz="4" w:space="0" w:color="auto"/>
              <w:right w:val="single" w:sz="4" w:space="0" w:color="auto"/>
            </w:tcBorders>
            <w:vAlign w:val="center"/>
          </w:tcPr>
          <w:p w14:paraId="3729394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4387F2D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45</w:t>
            </w:r>
          </w:p>
        </w:tc>
      </w:tr>
      <w:tr w:rsidR="00A35C95" w14:paraId="73B6EE74"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3BDE1A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63</w:t>
            </w:r>
          </w:p>
        </w:tc>
        <w:tc>
          <w:tcPr>
            <w:tcW w:w="902" w:type="dxa"/>
            <w:tcBorders>
              <w:top w:val="single" w:sz="4" w:space="0" w:color="000000"/>
              <w:left w:val="single" w:sz="4" w:space="0" w:color="000000"/>
              <w:bottom w:val="single" w:sz="4" w:space="0" w:color="000000"/>
              <w:right w:val="single" w:sz="4" w:space="0" w:color="000000"/>
            </w:tcBorders>
            <w:vAlign w:val="center"/>
          </w:tcPr>
          <w:p w14:paraId="268560D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气压循环驱动治疗仪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65E1B86D"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通过周期性充气加压 改善血液循环的医疗设备，主要用于 预防血栓、缓解水肿、促进术后康复。</w:t>
            </w:r>
          </w:p>
        </w:tc>
        <w:tc>
          <w:tcPr>
            <w:tcW w:w="457" w:type="dxa"/>
            <w:tcBorders>
              <w:top w:val="single" w:sz="4" w:space="0" w:color="auto"/>
              <w:left w:val="single" w:sz="4" w:space="0" w:color="auto"/>
              <w:bottom w:val="single" w:sz="4" w:space="0" w:color="auto"/>
              <w:right w:val="single" w:sz="4" w:space="0" w:color="auto"/>
            </w:tcBorders>
            <w:vAlign w:val="center"/>
          </w:tcPr>
          <w:p w14:paraId="1F6D2C0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A3DE64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7.8</w:t>
            </w:r>
          </w:p>
        </w:tc>
      </w:tr>
      <w:tr w:rsidR="00A35C95" w14:paraId="2375D2F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BE6C3B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64</w:t>
            </w:r>
          </w:p>
        </w:tc>
        <w:tc>
          <w:tcPr>
            <w:tcW w:w="902" w:type="dxa"/>
            <w:tcBorders>
              <w:top w:val="single" w:sz="4" w:space="0" w:color="000000"/>
              <w:left w:val="single" w:sz="4" w:space="0" w:color="000000"/>
              <w:bottom w:val="single" w:sz="4" w:space="0" w:color="000000"/>
              <w:right w:val="single" w:sz="4" w:space="0" w:color="000000"/>
            </w:tcBorders>
            <w:vAlign w:val="center"/>
          </w:tcPr>
          <w:p w14:paraId="6EEFFD3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毫米波治疗仪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07D1A20A"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主要用于改善局部血液循环、缓解疼痛、减轻炎症反应、促进组织修复和再生等作用。</w:t>
            </w:r>
          </w:p>
        </w:tc>
        <w:tc>
          <w:tcPr>
            <w:tcW w:w="457" w:type="dxa"/>
            <w:tcBorders>
              <w:top w:val="single" w:sz="4" w:space="0" w:color="auto"/>
              <w:left w:val="single" w:sz="4" w:space="0" w:color="auto"/>
              <w:bottom w:val="single" w:sz="4" w:space="0" w:color="auto"/>
              <w:right w:val="single" w:sz="4" w:space="0" w:color="auto"/>
            </w:tcBorders>
            <w:vAlign w:val="center"/>
          </w:tcPr>
          <w:p w14:paraId="10420DB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c>
          <w:tcPr>
            <w:tcW w:w="1021" w:type="dxa"/>
            <w:tcBorders>
              <w:top w:val="single" w:sz="4" w:space="0" w:color="auto"/>
              <w:left w:val="single" w:sz="4" w:space="0" w:color="auto"/>
              <w:bottom w:val="single" w:sz="4" w:space="0" w:color="auto"/>
              <w:right w:val="single" w:sz="4" w:space="0" w:color="auto"/>
            </w:tcBorders>
            <w:vAlign w:val="center"/>
          </w:tcPr>
          <w:p w14:paraId="5114BBC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20</w:t>
            </w:r>
          </w:p>
        </w:tc>
      </w:tr>
      <w:tr w:rsidR="00A35C95" w14:paraId="1D9F4A1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A2BDEC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65</w:t>
            </w:r>
          </w:p>
        </w:tc>
        <w:tc>
          <w:tcPr>
            <w:tcW w:w="902" w:type="dxa"/>
            <w:tcBorders>
              <w:top w:val="single" w:sz="4" w:space="0" w:color="000000"/>
              <w:left w:val="single" w:sz="4" w:space="0" w:color="000000"/>
              <w:bottom w:val="single" w:sz="4" w:space="0" w:color="000000"/>
              <w:right w:val="single" w:sz="4" w:space="0" w:color="000000"/>
            </w:tcBorders>
            <w:vAlign w:val="center"/>
          </w:tcPr>
          <w:p w14:paraId="000E018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强脉冲光治疗仪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45CBF4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主要用于改善皮肤问题、促进组织修复和美容的非侵入性医疗设备。</w:t>
            </w:r>
          </w:p>
        </w:tc>
        <w:tc>
          <w:tcPr>
            <w:tcW w:w="457" w:type="dxa"/>
            <w:tcBorders>
              <w:top w:val="single" w:sz="4" w:space="0" w:color="auto"/>
              <w:left w:val="single" w:sz="4" w:space="0" w:color="auto"/>
              <w:bottom w:val="single" w:sz="4" w:space="0" w:color="auto"/>
              <w:right w:val="single" w:sz="4" w:space="0" w:color="auto"/>
            </w:tcBorders>
            <w:vAlign w:val="center"/>
          </w:tcPr>
          <w:p w14:paraId="6521F11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22AC39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245</w:t>
            </w:r>
          </w:p>
        </w:tc>
      </w:tr>
      <w:tr w:rsidR="00A35C95" w14:paraId="084BBEF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2E9DEA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66</w:t>
            </w:r>
          </w:p>
        </w:tc>
        <w:tc>
          <w:tcPr>
            <w:tcW w:w="902" w:type="dxa"/>
            <w:tcBorders>
              <w:top w:val="single" w:sz="4" w:space="0" w:color="000000"/>
              <w:left w:val="single" w:sz="4" w:space="0" w:color="000000"/>
              <w:bottom w:val="single" w:sz="4" w:space="0" w:color="000000"/>
              <w:right w:val="single" w:sz="4" w:space="0" w:color="000000"/>
            </w:tcBorders>
            <w:vAlign w:val="center"/>
          </w:tcPr>
          <w:p w14:paraId="610E4F2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短波理疗仪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7D00743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主要用于治疗炎症、软组织损伤、慢性疼痛等多种疾病，具有改善血液循环和促进组织修复的效果。</w:t>
            </w:r>
          </w:p>
        </w:tc>
        <w:tc>
          <w:tcPr>
            <w:tcW w:w="457" w:type="dxa"/>
            <w:tcBorders>
              <w:top w:val="single" w:sz="4" w:space="0" w:color="auto"/>
              <w:left w:val="single" w:sz="4" w:space="0" w:color="auto"/>
              <w:bottom w:val="single" w:sz="4" w:space="0" w:color="auto"/>
              <w:right w:val="single" w:sz="4" w:space="0" w:color="auto"/>
            </w:tcBorders>
            <w:vAlign w:val="center"/>
          </w:tcPr>
          <w:p w14:paraId="1578923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4D8F2A0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45</w:t>
            </w:r>
          </w:p>
        </w:tc>
      </w:tr>
      <w:tr w:rsidR="00A35C95" w14:paraId="77F0807E"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CE99F3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67</w:t>
            </w:r>
          </w:p>
        </w:tc>
        <w:tc>
          <w:tcPr>
            <w:tcW w:w="902" w:type="dxa"/>
            <w:tcBorders>
              <w:top w:val="single" w:sz="4" w:space="0" w:color="000000"/>
              <w:left w:val="single" w:sz="4" w:space="0" w:color="000000"/>
              <w:bottom w:val="single" w:sz="4" w:space="0" w:color="000000"/>
              <w:right w:val="single" w:sz="4" w:space="0" w:color="000000"/>
            </w:tcBorders>
            <w:vAlign w:val="center"/>
          </w:tcPr>
          <w:p w14:paraId="098E9FA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电脑中频治疗仪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F8FC83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中频治疗仪通过局部电刺激作用于皮损或穴位，能够促进代谢、改善血液循环，从而帮助患者实现安神、止痒、止痛等治疗效果，目前在皮肤科疾病治疗中得到广泛应用。</w:t>
            </w:r>
          </w:p>
        </w:tc>
        <w:tc>
          <w:tcPr>
            <w:tcW w:w="457" w:type="dxa"/>
            <w:tcBorders>
              <w:top w:val="single" w:sz="4" w:space="0" w:color="auto"/>
              <w:left w:val="single" w:sz="4" w:space="0" w:color="auto"/>
              <w:bottom w:val="single" w:sz="4" w:space="0" w:color="auto"/>
              <w:right w:val="single" w:sz="4" w:space="0" w:color="auto"/>
            </w:tcBorders>
            <w:vAlign w:val="center"/>
          </w:tcPr>
          <w:p w14:paraId="0A01048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6417965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w:t>
            </w:r>
          </w:p>
        </w:tc>
      </w:tr>
      <w:tr w:rsidR="00A35C95" w14:paraId="43C29379"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07E54A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68</w:t>
            </w:r>
          </w:p>
        </w:tc>
        <w:tc>
          <w:tcPr>
            <w:tcW w:w="902" w:type="dxa"/>
            <w:tcBorders>
              <w:top w:val="single" w:sz="4" w:space="0" w:color="000000"/>
              <w:left w:val="single" w:sz="4" w:space="0" w:color="000000"/>
              <w:bottom w:val="single" w:sz="4" w:space="0" w:color="000000"/>
              <w:right w:val="single" w:sz="4" w:space="0" w:color="000000"/>
            </w:tcBorders>
            <w:vAlign w:val="center"/>
          </w:tcPr>
          <w:p w14:paraId="6981DC9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除颤仪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5F84B7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主要用于治疗由心室颤动和扑动引起的恶性心律失常。</w:t>
            </w:r>
          </w:p>
        </w:tc>
        <w:tc>
          <w:tcPr>
            <w:tcW w:w="457" w:type="dxa"/>
            <w:tcBorders>
              <w:top w:val="single" w:sz="4" w:space="0" w:color="auto"/>
              <w:left w:val="single" w:sz="4" w:space="0" w:color="auto"/>
              <w:bottom w:val="single" w:sz="4" w:space="0" w:color="auto"/>
              <w:right w:val="single" w:sz="4" w:space="0" w:color="auto"/>
            </w:tcBorders>
            <w:vAlign w:val="center"/>
          </w:tcPr>
          <w:p w14:paraId="11751B4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4A4725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4.5</w:t>
            </w:r>
          </w:p>
        </w:tc>
      </w:tr>
      <w:tr w:rsidR="00A35C95" w14:paraId="3DE018E3"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AA0611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69</w:t>
            </w:r>
          </w:p>
        </w:tc>
        <w:tc>
          <w:tcPr>
            <w:tcW w:w="902" w:type="dxa"/>
            <w:tcBorders>
              <w:top w:val="single" w:sz="4" w:space="0" w:color="000000"/>
              <w:left w:val="single" w:sz="4" w:space="0" w:color="000000"/>
              <w:bottom w:val="single" w:sz="4" w:space="0" w:color="000000"/>
              <w:right w:val="single" w:sz="4" w:space="0" w:color="000000"/>
            </w:tcBorders>
            <w:vAlign w:val="center"/>
          </w:tcPr>
          <w:p w14:paraId="15B8E0C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感觉神经定量检测仪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7093378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主要用于评估多种神经疾病和功能障碍，如神经病变、脑卒中、多发性硬化症、周围神经病、肌肉病等。</w:t>
            </w:r>
          </w:p>
        </w:tc>
        <w:tc>
          <w:tcPr>
            <w:tcW w:w="457" w:type="dxa"/>
            <w:tcBorders>
              <w:top w:val="single" w:sz="4" w:space="0" w:color="auto"/>
              <w:left w:val="single" w:sz="4" w:space="0" w:color="auto"/>
              <w:bottom w:val="single" w:sz="4" w:space="0" w:color="auto"/>
              <w:right w:val="single" w:sz="4" w:space="0" w:color="auto"/>
            </w:tcBorders>
            <w:vAlign w:val="center"/>
          </w:tcPr>
          <w:p w14:paraId="5AC754E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C11B1D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29.8</w:t>
            </w:r>
          </w:p>
        </w:tc>
      </w:tr>
      <w:tr w:rsidR="00A35C95" w14:paraId="26D11D7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927948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70</w:t>
            </w:r>
          </w:p>
        </w:tc>
        <w:tc>
          <w:tcPr>
            <w:tcW w:w="902" w:type="dxa"/>
            <w:tcBorders>
              <w:top w:val="single" w:sz="4" w:space="0" w:color="000000"/>
              <w:left w:val="single" w:sz="4" w:space="0" w:color="000000"/>
              <w:bottom w:val="single" w:sz="4" w:space="0" w:color="000000"/>
              <w:right w:val="single" w:sz="4" w:space="0" w:color="000000"/>
            </w:tcBorders>
            <w:vAlign w:val="center"/>
          </w:tcPr>
          <w:p w14:paraId="5E79031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等离子设备</w:t>
            </w:r>
          </w:p>
        </w:tc>
        <w:tc>
          <w:tcPr>
            <w:tcW w:w="6434" w:type="dxa"/>
            <w:tcBorders>
              <w:top w:val="single" w:sz="4" w:space="0" w:color="000000"/>
              <w:left w:val="single" w:sz="4" w:space="0" w:color="000000"/>
              <w:bottom w:val="single" w:sz="4" w:space="0" w:color="000000"/>
              <w:right w:val="single" w:sz="4" w:space="0" w:color="000000"/>
            </w:tcBorders>
            <w:vAlign w:val="center"/>
          </w:tcPr>
          <w:p w14:paraId="637938BD"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通过电离气体产生的低温等离子体技术，用于微创手术、组织消融、消毒灭菌等。</w:t>
            </w:r>
          </w:p>
        </w:tc>
        <w:tc>
          <w:tcPr>
            <w:tcW w:w="457" w:type="dxa"/>
            <w:tcBorders>
              <w:top w:val="single" w:sz="4" w:space="0" w:color="auto"/>
              <w:left w:val="single" w:sz="4" w:space="0" w:color="auto"/>
              <w:bottom w:val="single" w:sz="4" w:space="0" w:color="auto"/>
              <w:right w:val="single" w:sz="4" w:space="0" w:color="auto"/>
            </w:tcBorders>
            <w:vAlign w:val="center"/>
          </w:tcPr>
          <w:p w14:paraId="3C82964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78CB358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r>
      <w:tr w:rsidR="00A35C95" w14:paraId="397FC6B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F64124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71</w:t>
            </w:r>
          </w:p>
        </w:tc>
        <w:tc>
          <w:tcPr>
            <w:tcW w:w="902" w:type="dxa"/>
            <w:tcBorders>
              <w:top w:val="single" w:sz="4" w:space="0" w:color="000000"/>
              <w:left w:val="single" w:sz="4" w:space="0" w:color="000000"/>
              <w:bottom w:val="single" w:sz="4" w:space="0" w:color="000000"/>
              <w:right w:val="single" w:sz="4" w:space="0" w:color="000000"/>
            </w:tcBorders>
            <w:vAlign w:val="center"/>
          </w:tcPr>
          <w:p w14:paraId="7D1F1D6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全自动智能采血系统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2DB7641D"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智能采血系统是一种结合自动化识别、精确定位和智能监控的采血辅助设备，旨在提升采血的准确性和患者舒适度。以图像识别技术为例系统通过高精度摄像头捕捉手臂血管图形，结合人工智能深度学习模型，精确分析血管的深度、宽度和形态，有效避免误穿和血管损伤。</w:t>
            </w:r>
          </w:p>
        </w:tc>
        <w:tc>
          <w:tcPr>
            <w:tcW w:w="457" w:type="dxa"/>
            <w:tcBorders>
              <w:top w:val="single" w:sz="4" w:space="0" w:color="auto"/>
              <w:left w:val="single" w:sz="4" w:space="0" w:color="auto"/>
              <w:bottom w:val="single" w:sz="4" w:space="0" w:color="auto"/>
              <w:right w:val="single" w:sz="4" w:space="0" w:color="auto"/>
            </w:tcBorders>
            <w:vAlign w:val="center"/>
          </w:tcPr>
          <w:p w14:paraId="6F887DD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250314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260</w:t>
            </w:r>
          </w:p>
        </w:tc>
      </w:tr>
      <w:tr w:rsidR="00A35C95" w14:paraId="45964220"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5F7245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72</w:t>
            </w:r>
          </w:p>
        </w:tc>
        <w:tc>
          <w:tcPr>
            <w:tcW w:w="902" w:type="dxa"/>
            <w:tcBorders>
              <w:top w:val="single" w:sz="4" w:space="0" w:color="000000"/>
              <w:left w:val="single" w:sz="4" w:space="0" w:color="000000"/>
              <w:bottom w:val="single" w:sz="4" w:space="0" w:color="000000"/>
              <w:right w:val="single" w:sz="4" w:space="0" w:color="000000"/>
            </w:tcBorders>
            <w:vAlign w:val="center"/>
          </w:tcPr>
          <w:p w14:paraId="253ABB0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负极板回路垫</w:t>
            </w:r>
          </w:p>
        </w:tc>
        <w:tc>
          <w:tcPr>
            <w:tcW w:w="6434" w:type="dxa"/>
            <w:tcBorders>
              <w:top w:val="single" w:sz="4" w:space="0" w:color="000000"/>
              <w:left w:val="single" w:sz="4" w:space="0" w:color="000000"/>
              <w:bottom w:val="single" w:sz="4" w:space="0" w:color="000000"/>
              <w:right w:val="single" w:sz="4" w:space="0" w:color="000000"/>
            </w:tcBorders>
            <w:vAlign w:val="center"/>
          </w:tcPr>
          <w:p w14:paraId="5925109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解决电外科手术中使用传统负极板片容易产生的风险，保护患者安全，降低耗占比，降低电外科医疗事故发生的几率，提升手术时间和效率。手术室护理指南中明确提示到：对于烧伤等无法粘贴负极板及有金属植入物等患者，宜选择双极电凝、电容式回路板垫（也就是负极板回路垫）或超声刀。</w:t>
            </w:r>
          </w:p>
        </w:tc>
        <w:tc>
          <w:tcPr>
            <w:tcW w:w="457" w:type="dxa"/>
            <w:tcBorders>
              <w:top w:val="single" w:sz="4" w:space="0" w:color="auto"/>
              <w:left w:val="single" w:sz="4" w:space="0" w:color="auto"/>
              <w:bottom w:val="single" w:sz="4" w:space="0" w:color="auto"/>
              <w:right w:val="single" w:sz="4" w:space="0" w:color="auto"/>
            </w:tcBorders>
            <w:vAlign w:val="center"/>
          </w:tcPr>
          <w:p w14:paraId="7DFB75E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2E63BF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3.5</w:t>
            </w:r>
          </w:p>
        </w:tc>
      </w:tr>
      <w:tr w:rsidR="00A35C95" w14:paraId="596CFD4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0739A9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73</w:t>
            </w:r>
          </w:p>
        </w:tc>
        <w:tc>
          <w:tcPr>
            <w:tcW w:w="902" w:type="dxa"/>
            <w:tcBorders>
              <w:top w:val="single" w:sz="4" w:space="0" w:color="000000"/>
              <w:left w:val="single" w:sz="4" w:space="0" w:color="000000"/>
              <w:bottom w:val="single" w:sz="4" w:space="0" w:color="000000"/>
              <w:right w:val="single" w:sz="4" w:space="0" w:color="000000"/>
            </w:tcBorders>
            <w:vAlign w:val="center"/>
          </w:tcPr>
          <w:p w14:paraId="5DFE924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电动托盘架</w:t>
            </w:r>
          </w:p>
        </w:tc>
        <w:tc>
          <w:tcPr>
            <w:tcW w:w="6434" w:type="dxa"/>
            <w:tcBorders>
              <w:top w:val="single" w:sz="4" w:space="0" w:color="000000"/>
              <w:left w:val="single" w:sz="4" w:space="0" w:color="000000"/>
              <w:bottom w:val="single" w:sz="4" w:space="0" w:color="000000"/>
              <w:right w:val="single" w:sz="4" w:space="0" w:color="000000"/>
            </w:tcBorders>
            <w:vAlign w:val="center"/>
          </w:tcPr>
          <w:p w14:paraId="0A3FB96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主要用于无菌器械的接收与传递、药品及输液袋的分装与转运、待用手术器械的临时摆放，乃至术后医疗废物的初步收集。</w:t>
            </w:r>
          </w:p>
        </w:tc>
        <w:tc>
          <w:tcPr>
            <w:tcW w:w="457" w:type="dxa"/>
            <w:tcBorders>
              <w:top w:val="single" w:sz="4" w:space="0" w:color="auto"/>
              <w:left w:val="single" w:sz="4" w:space="0" w:color="auto"/>
              <w:bottom w:val="single" w:sz="4" w:space="0" w:color="auto"/>
              <w:right w:val="single" w:sz="4" w:space="0" w:color="auto"/>
            </w:tcBorders>
            <w:vAlign w:val="center"/>
          </w:tcPr>
          <w:p w14:paraId="49B8F3B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576BB0D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5.6</w:t>
            </w:r>
          </w:p>
        </w:tc>
      </w:tr>
      <w:tr w:rsidR="00A35C95" w14:paraId="118B5EEE"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53C80D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74</w:t>
            </w:r>
          </w:p>
        </w:tc>
        <w:tc>
          <w:tcPr>
            <w:tcW w:w="902" w:type="dxa"/>
            <w:tcBorders>
              <w:top w:val="single" w:sz="4" w:space="0" w:color="000000"/>
              <w:left w:val="single" w:sz="4" w:space="0" w:color="000000"/>
              <w:bottom w:val="single" w:sz="4" w:space="0" w:color="000000"/>
              <w:right w:val="single" w:sz="4" w:space="0" w:color="000000"/>
            </w:tcBorders>
            <w:vAlign w:val="center"/>
          </w:tcPr>
          <w:p w14:paraId="3D27132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呼吸湿化器（快充式经鼻高流量湿化通气系统）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1F171D68"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通过精准调控并加温加湿的高流量气体，经鼻导管为患者输送，可有效改善气道黏膜干燥、减轻呼吸做功，维持黏膜纤毛正常功能，提升氧合水平，适用于多种急慢性呼吸系统疾病患者，能提高治疗舒适度与依从性。</w:t>
            </w:r>
          </w:p>
        </w:tc>
        <w:tc>
          <w:tcPr>
            <w:tcW w:w="457" w:type="dxa"/>
            <w:tcBorders>
              <w:top w:val="single" w:sz="4" w:space="0" w:color="auto"/>
              <w:left w:val="single" w:sz="4" w:space="0" w:color="auto"/>
              <w:bottom w:val="single" w:sz="4" w:space="0" w:color="auto"/>
              <w:right w:val="single" w:sz="4" w:space="0" w:color="auto"/>
            </w:tcBorders>
            <w:vAlign w:val="center"/>
          </w:tcPr>
          <w:p w14:paraId="54CFEEE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480C0E3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w:t>
            </w:r>
          </w:p>
        </w:tc>
      </w:tr>
      <w:tr w:rsidR="00A35C95" w14:paraId="0FB696B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AC5945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75</w:t>
            </w:r>
          </w:p>
        </w:tc>
        <w:tc>
          <w:tcPr>
            <w:tcW w:w="902" w:type="dxa"/>
            <w:tcBorders>
              <w:top w:val="single" w:sz="4" w:space="0" w:color="000000"/>
              <w:left w:val="single" w:sz="4" w:space="0" w:color="000000"/>
              <w:bottom w:val="single" w:sz="4" w:space="0" w:color="000000"/>
              <w:right w:val="single" w:sz="4" w:space="0" w:color="000000"/>
            </w:tcBorders>
            <w:vAlign w:val="center"/>
          </w:tcPr>
          <w:p w14:paraId="78D8E38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卡式消毒盒</w:t>
            </w:r>
          </w:p>
        </w:tc>
        <w:tc>
          <w:tcPr>
            <w:tcW w:w="6434" w:type="dxa"/>
            <w:tcBorders>
              <w:top w:val="single" w:sz="4" w:space="0" w:color="000000"/>
              <w:left w:val="single" w:sz="4" w:space="0" w:color="000000"/>
              <w:bottom w:val="single" w:sz="4" w:space="0" w:color="000000"/>
              <w:right w:val="single" w:sz="4" w:space="0" w:color="000000"/>
            </w:tcBorders>
            <w:vAlign w:val="center"/>
          </w:tcPr>
          <w:p w14:paraId="339DEA5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主要用于医院、实验室等领域的无菌保存，通过加热（高温）和压力（高压）来灭活和破坏微生物，从而达到消毒和灭菌的目的。</w:t>
            </w:r>
          </w:p>
        </w:tc>
        <w:tc>
          <w:tcPr>
            <w:tcW w:w="457" w:type="dxa"/>
            <w:tcBorders>
              <w:top w:val="single" w:sz="4" w:space="0" w:color="auto"/>
              <w:left w:val="single" w:sz="4" w:space="0" w:color="auto"/>
              <w:bottom w:val="single" w:sz="4" w:space="0" w:color="auto"/>
              <w:right w:val="single" w:sz="4" w:space="0" w:color="auto"/>
            </w:tcBorders>
            <w:vAlign w:val="center"/>
          </w:tcPr>
          <w:p w14:paraId="4C34EBB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c>
          <w:tcPr>
            <w:tcW w:w="1021" w:type="dxa"/>
            <w:tcBorders>
              <w:top w:val="single" w:sz="4" w:space="0" w:color="auto"/>
              <w:left w:val="single" w:sz="4" w:space="0" w:color="auto"/>
              <w:bottom w:val="single" w:sz="4" w:space="0" w:color="auto"/>
              <w:right w:val="single" w:sz="4" w:space="0" w:color="auto"/>
            </w:tcBorders>
            <w:vAlign w:val="center"/>
          </w:tcPr>
          <w:p w14:paraId="2542D37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w:t>
            </w:r>
          </w:p>
        </w:tc>
      </w:tr>
      <w:tr w:rsidR="00A35C95" w14:paraId="298AD94E"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AC04C8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76</w:t>
            </w:r>
          </w:p>
        </w:tc>
        <w:tc>
          <w:tcPr>
            <w:tcW w:w="902" w:type="dxa"/>
            <w:tcBorders>
              <w:top w:val="single" w:sz="4" w:space="0" w:color="000000"/>
              <w:left w:val="single" w:sz="4" w:space="0" w:color="000000"/>
              <w:bottom w:val="single" w:sz="4" w:space="0" w:color="000000"/>
              <w:right w:val="single" w:sz="4" w:space="0" w:color="000000"/>
            </w:tcBorders>
            <w:vAlign w:val="center"/>
          </w:tcPr>
          <w:p w14:paraId="6E43FE4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掌式彩色超声显像仪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417DD416"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主要用于检查人体内脏、血管等部位的病变，如囊肿、结石、肿瘤、炎症等。</w:t>
            </w:r>
          </w:p>
        </w:tc>
        <w:tc>
          <w:tcPr>
            <w:tcW w:w="457" w:type="dxa"/>
            <w:tcBorders>
              <w:top w:val="single" w:sz="4" w:space="0" w:color="auto"/>
              <w:left w:val="single" w:sz="4" w:space="0" w:color="auto"/>
              <w:bottom w:val="single" w:sz="4" w:space="0" w:color="auto"/>
              <w:right w:val="single" w:sz="4" w:space="0" w:color="auto"/>
            </w:tcBorders>
            <w:vAlign w:val="center"/>
          </w:tcPr>
          <w:p w14:paraId="133E2D2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3561C5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w:t>
            </w:r>
          </w:p>
        </w:tc>
      </w:tr>
      <w:tr w:rsidR="00A35C95" w14:paraId="01734A7D"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EBF3DA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77</w:t>
            </w:r>
          </w:p>
        </w:tc>
        <w:tc>
          <w:tcPr>
            <w:tcW w:w="902" w:type="dxa"/>
            <w:tcBorders>
              <w:top w:val="single" w:sz="4" w:space="0" w:color="000000"/>
              <w:left w:val="single" w:sz="4" w:space="0" w:color="000000"/>
              <w:bottom w:val="single" w:sz="4" w:space="0" w:color="000000"/>
              <w:right w:val="single" w:sz="4" w:space="0" w:color="000000"/>
            </w:tcBorders>
            <w:vAlign w:val="center"/>
          </w:tcPr>
          <w:p w14:paraId="19AE2CD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气道管理系统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49FA9B14"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主要用于智能监测和报警，可及时反馈患者生理参数，并通过云端平台实现远程监控和数据分析，以提供更准确治疗建议。</w:t>
            </w:r>
          </w:p>
        </w:tc>
        <w:tc>
          <w:tcPr>
            <w:tcW w:w="457" w:type="dxa"/>
            <w:tcBorders>
              <w:top w:val="single" w:sz="4" w:space="0" w:color="auto"/>
              <w:left w:val="single" w:sz="4" w:space="0" w:color="auto"/>
              <w:bottom w:val="single" w:sz="4" w:space="0" w:color="auto"/>
              <w:right w:val="single" w:sz="4" w:space="0" w:color="auto"/>
            </w:tcBorders>
            <w:vAlign w:val="center"/>
          </w:tcPr>
          <w:p w14:paraId="2E1C34D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B240F8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w:t>
            </w:r>
          </w:p>
        </w:tc>
      </w:tr>
      <w:tr w:rsidR="00A35C95" w14:paraId="0C464E10"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EFD5E9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78</w:t>
            </w:r>
          </w:p>
        </w:tc>
        <w:tc>
          <w:tcPr>
            <w:tcW w:w="902" w:type="dxa"/>
            <w:tcBorders>
              <w:top w:val="single" w:sz="4" w:space="0" w:color="000000"/>
              <w:left w:val="single" w:sz="4" w:space="0" w:color="000000"/>
              <w:bottom w:val="single" w:sz="4" w:space="0" w:color="000000"/>
              <w:right w:val="single" w:sz="4" w:space="0" w:color="000000"/>
            </w:tcBorders>
            <w:vAlign w:val="center"/>
          </w:tcPr>
          <w:p w14:paraId="1922EE7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手术体位垫（批）</w:t>
            </w:r>
          </w:p>
        </w:tc>
        <w:tc>
          <w:tcPr>
            <w:tcW w:w="6434" w:type="dxa"/>
            <w:tcBorders>
              <w:top w:val="single" w:sz="4" w:space="0" w:color="000000"/>
              <w:left w:val="single" w:sz="4" w:space="0" w:color="000000"/>
              <w:bottom w:val="single" w:sz="4" w:space="0" w:color="000000"/>
              <w:right w:val="single" w:sz="4" w:space="0" w:color="000000"/>
            </w:tcBorders>
            <w:vAlign w:val="center"/>
          </w:tcPr>
          <w:p w14:paraId="6C23638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主要用于支撑患者体位，减少局部压力。其设计基于人体工程学原理，旨在满足不同场景的需求。</w:t>
            </w:r>
          </w:p>
        </w:tc>
        <w:tc>
          <w:tcPr>
            <w:tcW w:w="457" w:type="dxa"/>
            <w:tcBorders>
              <w:top w:val="single" w:sz="4" w:space="0" w:color="auto"/>
              <w:left w:val="single" w:sz="4" w:space="0" w:color="auto"/>
              <w:bottom w:val="single" w:sz="4" w:space="0" w:color="auto"/>
              <w:right w:val="single" w:sz="4" w:space="0" w:color="auto"/>
            </w:tcBorders>
            <w:vAlign w:val="center"/>
          </w:tcPr>
          <w:p w14:paraId="24AF495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739DEAD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20</w:t>
            </w:r>
          </w:p>
        </w:tc>
      </w:tr>
      <w:tr w:rsidR="00A35C95" w14:paraId="583C33C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02D724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79</w:t>
            </w:r>
          </w:p>
        </w:tc>
        <w:tc>
          <w:tcPr>
            <w:tcW w:w="902" w:type="dxa"/>
            <w:tcBorders>
              <w:top w:val="single" w:sz="4" w:space="0" w:color="000000"/>
              <w:left w:val="single" w:sz="4" w:space="0" w:color="000000"/>
              <w:bottom w:val="single" w:sz="4" w:space="0" w:color="000000"/>
              <w:right w:val="single" w:sz="4" w:space="0" w:color="000000"/>
            </w:tcBorders>
            <w:vAlign w:val="center"/>
          </w:tcPr>
          <w:p w14:paraId="6A86366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医用手术灯</w:t>
            </w:r>
          </w:p>
        </w:tc>
        <w:tc>
          <w:tcPr>
            <w:tcW w:w="6434" w:type="dxa"/>
            <w:tcBorders>
              <w:top w:val="single" w:sz="4" w:space="0" w:color="000000"/>
              <w:left w:val="single" w:sz="4" w:space="0" w:color="000000"/>
              <w:bottom w:val="single" w:sz="4" w:space="0" w:color="000000"/>
              <w:right w:val="single" w:sz="4" w:space="0" w:color="000000"/>
            </w:tcBorders>
            <w:vAlign w:val="center"/>
          </w:tcPr>
          <w:p w14:paraId="39E11B9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主要用于手术时提供高质量的照明。</w:t>
            </w:r>
          </w:p>
        </w:tc>
        <w:tc>
          <w:tcPr>
            <w:tcW w:w="457" w:type="dxa"/>
            <w:tcBorders>
              <w:top w:val="single" w:sz="4" w:space="0" w:color="auto"/>
              <w:left w:val="single" w:sz="4" w:space="0" w:color="auto"/>
              <w:bottom w:val="single" w:sz="4" w:space="0" w:color="auto"/>
              <w:right w:val="single" w:sz="4" w:space="0" w:color="auto"/>
            </w:tcBorders>
            <w:vAlign w:val="center"/>
          </w:tcPr>
          <w:p w14:paraId="0BECCE8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6BC7E0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30</w:t>
            </w:r>
          </w:p>
        </w:tc>
      </w:tr>
      <w:tr w:rsidR="00A35C95" w14:paraId="3418D4E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89B339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80</w:t>
            </w:r>
          </w:p>
        </w:tc>
        <w:tc>
          <w:tcPr>
            <w:tcW w:w="902" w:type="dxa"/>
            <w:tcBorders>
              <w:top w:val="single" w:sz="4" w:space="0" w:color="000000"/>
              <w:left w:val="single" w:sz="4" w:space="0" w:color="000000"/>
              <w:bottom w:val="single" w:sz="4" w:space="0" w:color="000000"/>
              <w:right w:val="single" w:sz="4" w:space="0" w:color="000000"/>
            </w:tcBorders>
            <w:vAlign w:val="center"/>
          </w:tcPr>
          <w:p w14:paraId="1516B04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空气压力治疗仪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227447EA"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主要通过周期性充气加压促进血液循环的医疗设备，主要用于 改善肢体血流、预防血栓、缓解水肿及促进术后恢复。</w:t>
            </w:r>
          </w:p>
        </w:tc>
        <w:tc>
          <w:tcPr>
            <w:tcW w:w="457" w:type="dxa"/>
            <w:tcBorders>
              <w:top w:val="single" w:sz="4" w:space="0" w:color="auto"/>
              <w:left w:val="single" w:sz="4" w:space="0" w:color="auto"/>
              <w:bottom w:val="single" w:sz="4" w:space="0" w:color="auto"/>
              <w:right w:val="single" w:sz="4" w:space="0" w:color="auto"/>
            </w:tcBorders>
            <w:vAlign w:val="center"/>
          </w:tcPr>
          <w:p w14:paraId="61F7AC7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75A0C7A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1.56</w:t>
            </w:r>
          </w:p>
        </w:tc>
      </w:tr>
      <w:tr w:rsidR="00A35C95" w14:paraId="2658052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7AD277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81</w:t>
            </w:r>
          </w:p>
        </w:tc>
        <w:tc>
          <w:tcPr>
            <w:tcW w:w="902" w:type="dxa"/>
            <w:tcBorders>
              <w:top w:val="single" w:sz="4" w:space="0" w:color="000000"/>
              <w:left w:val="single" w:sz="4" w:space="0" w:color="000000"/>
              <w:bottom w:val="single" w:sz="4" w:space="0" w:color="000000"/>
              <w:right w:val="single" w:sz="4" w:space="0" w:color="000000"/>
            </w:tcBorders>
            <w:vAlign w:val="center"/>
          </w:tcPr>
          <w:p w14:paraId="08D0EAB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医用防褥疮气垫</w:t>
            </w:r>
          </w:p>
        </w:tc>
        <w:tc>
          <w:tcPr>
            <w:tcW w:w="6434" w:type="dxa"/>
            <w:tcBorders>
              <w:top w:val="single" w:sz="4" w:space="0" w:color="000000"/>
              <w:left w:val="single" w:sz="4" w:space="0" w:color="000000"/>
              <w:bottom w:val="single" w:sz="4" w:space="0" w:color="000000"/>
              <w:right w:val="single" w:sz="4" w:space="0" w:color="000000"/>
            </w:tcBorders>
            <w:vAlign w:val="center"/>
          </w:tcPr>
          <w:p w14:paraId="51C9FF98"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用于临床收治危重患者及特殊照护患者预防压力性损伤使用。减少患者住院期间皮肤损伤的发生。</w:t>
            </w:r>
          </w:p>
        </w:tc>
        <w:tc>
          <w:tcPr>
            <w:tcW w:w="457" w:type="dxa"/>
            <w:tcBorders>
              <w:top w:val="single" w:sz="4" w:space="0" w:color="auto"/>
              <w:left w:val="single" w:sz="4" w:space="0" w:color="auto"/>
              <w:bottom w:val="single" w:sz="4" w:space="0" w:color="auto"/>
              <w:right w:val="single" w:sz="4" w:space="0" w:color="auto"/>
            </w:tcBorders>
            <w:vAlign w:val="center"/>
          </w:tcPr>
          <w:p w14:paraId="4D5F472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1021" w:type="dxa"/>
            <w:tcBorders>
              <w:top w:val="single" w:sz="4" w:space="0" w:color="auto"/>
              <w:left w:val="single" w:sz="4" w:space="0" w:color="auto"/>
              <w:bottom w:val="single" w:sz="4" w:space="0" w:color="auto"/>
              <w:right w:val="single" w:sz="4" w:space="0" w:color="auto"/>
            </w:tcBorders>
            <w:vAlign w:val="center"/>
          </w:tcPr>
          <w:p w14:paraId="5B389FD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1.8</w:t>
            </w:r>
          </w:p>
        </w:tc>
      </w:tr>
      <w:tr w:rsidR="00A35C95" w14:paraId="5979079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9CB203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82</w:t>
            </w:r>
          </w:p>
        </w:tc>
        <w:tc>
          <w:tcPr>
            <w:tcW w:w="902" w:type="dxa"/>
            <w:tcBorders>
              <w:top w:val="single" w:sz="4" w:space="0" w:color="000000"/>
              <w:left w:val="single" w:sz="4" w:space="0" w:color="000000"/>
              <w:bottom w:val="single" w:sz="4" w:space="0" w:color="000000"/>
              <w:right w:val="single" w:sz="4" w:space="0" w:color="000000"/>
            </w:tcBorders>
            <w:vAlign w:val="center"/>
          </w:tcPr>
          <w:p w14:paraId="209F661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电动吸引器</w:t>
            </w:r>
          </w:p>
        </w:tc>
        <w:tc>
          <w:tcPr>
            <w:tcW w:w="6434" w:type="dxa"/>
            <w:tcBorders>
              <w:top w:val="single" w:sz="4" w:space="0" w:color="000000"/>
              <w:left w:val="single" w:sz="4" w:space="0" w:color="000000"/>
              <w:bottom w:val="single" w:sz="4" w:space="0" w:color="000000"/>
              <w:right w:val="single" w:sz="4" w:space="0" w:color="000000"/>
            </w:tcBorders>
            <w:vAlign w:val="center"/>
          </w:tcPr>
          <w:p w14:paraId="1E1BB20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能迅速清除患者气道内分泌物及患者体内渗出物、冲洗液。</w:t>
            </w:r>
          </w:p>
        </w:tc>
        <w:tc>
          <w:tcPr>
            <w:tcW w:w="457" w:type="dxa"/>
            <w:tcBorders>
              <w:top w:val="single" w:sz="4" w:space="0" w:color="auto"/>
              <w:left w:val="single" w:sz="4" w:space="0" w:color="auto"/>
              <w:bottom w:val="single" w:sz="4" w:space="0" w:color="auto"/>
              <w:right w:val="single" w:sz="4" w:space="0" w:color="auto"/>
            </w:tcBorders>
            <w:vAlign w:val="center"/>
          </w:tcPr>
          <w:p w14:paraId="278AA40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CC4157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0.2</w:t>
            </w:r>
          </w:p>
        </w:tc>
      </w:tr>
      <w:tr w:rsidR="00A35C95" w14:paraId="7AC6FE0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324377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83</w:t>
            </w:r>
          </w:p>
        </w:tc>
        <w:tc>
          <w:tcPr>
            <w:tcW w:w="902" w:type="dxa"/>
            <w:tcBorders>
              <w:top w:val="single" w:sz="4" w:space="0" w:color="000000"/>
              <w:left w:val="single" w:sz="4" w:space="0" w:color="000000"/>
              <w:bottom w:val="single" w:sz="4" w:space="0" w:color="000000"/>
              <w:right w:val="single" w:sz="4" w:space="0" w:color="000000"/>
            </w:tcBorders>
            <w:vAlign w:val="center"/>
          </w:tcPr>
          <w:p w14:paraId="6F71B33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空气波压力治疗系统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77F61C86"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预防深静脉血栓、缓解淋巴水肿及改善肢体缺血性疾病。其核心功能包括促进静脉回流、减轻组织水肿、加速代谢废物清除。空气波压力治疗仪通过气囊顺序充放气产生波浪式压力，从肢体远端向近端依次加压，模拟肌肉泵作用。治疗过程中可增加静脉血流速度，减少血液淤滞，降低凝血因子聚集风险。对于术后卧床患者，能有效预防下肢深静脉血栓形成。</w:t>
            </w:r>
          </w:p>
        </w:tc>
        <w:tc>
          <w:tcPr>
            <w:tcW w:w="457" w:type="dxa"/>
            <w:tcBorders>
              <w:top w:val="single" w:sz="4" w:space="0" w:color="auto"/>
              <w:left w:val="single" w:sz="4" w:space="0" w:color="auto"/>
              <w:bottom w:val="single" w:sz="4" w:space="0" w:color="auto"/>
              <w:right w:val="single" w:sz="4" w:space="0" w:color="auto"/>
            </w:tcBorders>
            <w:vAlign w:val="center"/>
          </w:tcPr>
          <w:p w14:paraId="37B13A2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5103B7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3.5</w:t>
            </w:r>
          </w:p>
        </w:tc>
      </w:tr>
      <w:tr w:rsidR="00A35C95" w14:paraId="30DCFD0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F0C47A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84</w:t>
            </w:r>
          </w:p>
        </w:tc>
        <w:tc>
          <w:tcPr>
            <w:tcW w:w="902" w:type="dxa"/>
            <w:tcBorders>
              <w:top w:val="single" w:sz="4" w:space="0" w:color="000000"/>
              <w:left w:val="single" w:sz="4" w:space="0" w:color="000000"/>
              <w:bottom w:val="single" w:sz="4" w:space="0" w:color="000000"/>
              <w:right w:val="single" w:sz="4" w:space="0" w:color="000000"/>
            </w:tcBorders>
            <w:vAlign w:val="center"/>
          </w:tcPr>
          <w:p w14:paraId="5525CE4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紫外线消毒器</w:t>
            </w:r>
          </w:p>
        </w:tc>
        <w:tc>
          <w:tcPr>
            <w:tcW w:w="6434" w:type="dxa"/>
            <w:tcBorders>
              <w:top w:val="single" w:sz="4" w:space="0" w:color="000000"/>
              <w:left w:val="single" w:sz="4" w:space="0" w:color="000000"/>
              <w:bottom w:val="single" w:sz="4" w:space="0" w:color="000000"/>
              <w:right w:val="single" w:sz="4" w:space="0" w:color="000000"/>
            </w:tcBorders>
            <w:vAlign w:val="center"/>
          </w:tcPr>
          <w:p w14:paraId="26672FE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主要用于用紫外线杀菌的设备，它可以有效地消灭空气中的细菌、病毒、真菌等微生物，从而达到消毒的目的。</w:t>
            </w:r>
          </w:p>
        </w:tc>
        <w:tc>
          <w:tcPr>
            <w:tcW w:w="457" w:type="dxa"/>
            <w:tcBorders>
              <w:top w:val="single" w:sz="4" w:space="0" w:color="auto"/>
              <w:left w:val="single" w:sz="4" w:space="0" w:color="auto"/>
              <w:bottom w:val="single" w:sz="4" w:space="0" w:color="auto"/>
              <w:right w:val="single" w:sz="4" w:space="0" w:color="auto"/>
            </w:tcBorders>
            <w:vAlign w:val="center"/>
          </w:tcPr>
          <w:p w14:paraId="5FA51D3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w:t>
            </w:r>
          </w:p>
        </w:tc>
        <w:tc>
          <w:tcPr>
            <w:tcW w:w="1021" w:type="dxa"/>
            <w:tcBorders>
              <w:top w:val="single" w:sz="4" w:space="0" w:color="auto"/>
              <w:left w:val="single" w:sz="4" w:space="0" w:color="auto"/>
              <w:bottom w:val="single" w:sz="4" w:space="0" w:color="auto"/>
              <w:right w:val="single" w:sz="4" w:space="0" w:color="auto"/>
            </w:tcBorders>
            <w:vAlign w:val="center"/>
          </w:tcPr>
          <w:p w14:paraId="5C5E833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24</w:t>
            </w:r>
          </w:p>
        </w:tc>
      </w:tr>
      <w:tr w:rsidR="00A35C95" w14:paraId="5B245C0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8E478F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85</w:t>
            </w:r>
          </w:p>
        </w:tc>
        <w:tc>
          <w:tcPr>
            <w:tcW w:w="902" w:type="dxa"/>
            <w:tcBorders>
              <w:top w:val="single" w:sz="4" w:space="0" w:color="000000"/>
              <w:left w:val="single" w:sz="4" w:space="0" w:color="000000"/>
              <w:bottom w:val="single" w:sz="4" w:space="0" w:color="000000"/>
              <w:right w:val="single" w:sz="4" w:space="0" w:color="000000"/>
            </w:tcBorders>
            <w:vAlign w:val="center"/>
          </w:tcPr>
          <w:p w14:paraId="6000AF9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呼吸道廓清系统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155DC96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主要用于清除气道淤积物和分泌物,并改变气道气流来改善呼吸困难等症状。</w:t>
            </w:r>
          </w:p>
        </w:tc>
        <w:tc>
          <w:tcPr>
            <w:tcW w:w="457" w:type="dxa"/>
            <w:tcBorders>
              <w:top w:val="single" w:sz="4" w:space="0" w:color="auto"/>
              <w:left w:val="single" w:sz="4" w:space="0" w:color="auto"/>
              <w:bottom w:val="single" w:sz="4" w:space="0" w:color="auto"/>
              <w:right w:val="single" w:sz="4" w:space="0" w:color="auto"/>
            </w:tcBorders>
            <w:vAlign w:val="center"/>
          </w:tcPr>
          <w:p w14:paraId="4A03D36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0FD0DFB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25</w:t>
            </w:r>
          </w:p>
        </w:tc>
      </w:tr>
      <w:tr w:rsidR="00A35C95" w14:paraId="19265B4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CEA865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86</w:t>
            </w:r>
          </w:p>
        </w:tc>
        <w:tc>
          <w:tcPr>
            <w:tcW w:w="902" w:type="dxa"/>
            <w:tcBorders>
              <w:top w:val="single" w:sz="4" w:space="0" w:color="000000"/>
              <w:left w:val="single" w:sz="4" w:space="0" w:color="000000"/>
              <w:bottom w:val="single" w:sz="4" w:space="0" w:color="000000"/>
              <w:right w:val="single" w:sz="4" w:space="0" w:color="000000"/>
            </w:tcBorders>
            <w:vAlign w:val="center"/>
          </w:tcPr>
          <w:p w14:paraId="6C310B6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全数字超声引导系统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3090418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主要用于超声成像技术实时引导手术器械对病变进行定位、活检或治疗。</w:t>
            </w:r>
          </w:p>
        </w:tc>
        <w:tc>
          <w:tcPr>
            <w:tcW w:w="457" w:type="dxa"/>
            <w:tcBorders>
              <w:top w:val="single" w:sz="4" w:space="0" w:color="auto"/>
              <w:left w:val="single" w:sz="4" w:space="0" w:color="auto"/>
              <w:bottom w:val="single" w:sz="4" w:space="0" w:color="auto"/>
              <w:right w:val="single" w:sz="4" w:space="0" w:color="auto"/>
            </w:tcBorders>
            <w:vAlign w:val="center"/>
          </w:tcPr>
          <w:p w14:paraId="292F4F8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70AECA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29.8</w:t>
            </w:r>
          </w:p>
        </w:tc>
      </w:tr>
      <w:tr w:rsidR="00A35C95" w14:paraId="2EDE4A6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F886FA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87</w:t>
            </w:r>
          </w:p>
        </w:tc>
        <w:tc>
          <w:tcPr>
            <w:tcW w:w="902" w:type="dxa"/>
            <w:tcBorders>
              <w:top w:val="single" w:sz="4" w:space="0" w:color="000000"/>
              <w:left w:val="single" w:sz="4" w:space="0" w:color="000000"/>
              <w:bottom w:val="single" w:sz="4" w:space="0" w:color="000000"/>
              <w:right w:val="single" w:sz="4" w:space="0" w:color="000000"/>
            </w:tcBorders>
            <w:vAlign w:val="center"/>
          </w:tcPr>
          <w:p w14:paraId="602F869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医用离心机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1A4A7E76"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用于分离血液、尿液、脑脊液等生物样本中的微量细胞、蛋白质、核酸等成分。</w:t>
            </w:r>
          </w:p>
        </w:tc>
        <w:tc>
          <w:tcPr>
            <w:tcW w:w="457" w:type="dxa"/>
            <w:tcBorders>
              <w:top w:val="single" w:sz="4" w:space="0" w:color="auto"/>
              <w:left w:val="single" w:sz="4" w:space="0" w:color="auto"/>
              <w:bottom w:val="single" w:sz="4" w:space="0" w:color="auto"/>
              <w:right w:val="single" w:sz="4" w:space="0" w:color="auto"/>
            </w:tcBorders>
            <w:vAlign w:val="center"/>
          </w:tcPr>
          <w:p w14:paraId="36E22C2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DC5230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r>
      <w:tr w:rsidR="00A35C95" w14:paraId="4D6A2B7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0D8BFA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88</w:t>
            </w:r>
          </w:p>
        </w:tc>
        <w:tc>
          <w:tcPr>
            <w:tcW w:w="902" w:type="dxa"/>
            <w:tcBorders>
              <w:top w:val="single" w:sz="4" w:space="0" w:color="000000"/>
              <w:left w:val="single" w:sz="4" w:space="0" w:color="000000"/>
              <w:bottom w:val="single" w:sz="4" w:space="0" w:color="000000"/>
              <w:right w:val="single" w:sz="4" w:space="0" w:color="000000"/>
            </w:tcBorders>
            <w:vAlign w:val="center"/>
          </w:tcPr>
          <w:p w14:paraId="363D8E5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等离子手术设备</w:t>
            </w:r>
          </w:p>
        </w:tc>
        <w:tc>
          <w:tcPr>
            <w:tcW w:w="6434" w:type="dxa"/>
            <w:tcBorders>
              <w:top w:val="single" w:sz="4" w:space="0" w:color="000000"/>
              <w:left w:val="single" w:sz="4" w:space="0" w:color="000000"/>
              <w:bottom w:val="single" w:sz="4" w:space="0" w:color="000000"/>
              <w:right w:val="single" w:sz="4" w:space="0" w:color="000000"/>
            </w:tcBorders>
            <w:vAlign w:val="center"/>
          </w:tcPr>
          <w:p w14:paraId="728B42B3"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等离子手术设备是一种新型的电生理外科设备，主机为一次性使用手术电极提供能量，用于开放手术中对人体组织进行切割和凝血。具有切割精准、切割锋利、切割温度低、侧向热损伤小、止血精准可靠、术后恢复快等优势。</w:t>
            </w:r>
          </w:p>
        </w:tc>
        <w:tc>
          <w:tcPr>
            <w:tcW w:w="457" w:type="dxa"/>
            <w:tcBorders>
              <w:top w:val="single" w:sz="4" w:space="0" w:color="auto"/>
              <w:left w:val="single" w:sz="4" w:space="0" w:color="auto"/>
              <w:bottom w:val="single" w:sz="4" w:space="0" w:color="auto"/>
              <w:right w:val="single" w:sz="4" w:space="0" w:color="auto"/>
            </w:tcBorders>
            <w:vAlign w:val="center"/>
          </w:tcPr>
          <w:p w14:paraId="638AC0B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D1017B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2.2</w:t>
            </w:r>
          </w:p>
        </w:tc>
      </w:tr>
      <w:tr w:rsidR="00A35C95" w14:paraId="3F68B64B"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D1203E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89</w:t>
            </w:r>
          </w:p>
        </w:tc>
        <w:tc>
          <w:tcPr>
            <w:tcW w:w="902" w:type="dxa"/>
            <w:tcBorders>
              <w:top w:val="single" w:sz="4" w:space="0" w:color="000000"/>
              <w:left w:val="single" w:sz="4" w:space="0" w:color="000000"/>
              <w:bottom w:val="single" w:sz="4" w:space="0" w:color="000000"/>
              <w:right w:val="single" w:sz="4" w:space="0" w:color="000000"/>
            </w:tcBorders>
            <w:vAlign w:val="center"/>
          </w:tcPr>
          <w:p w14:paraId="372C1A3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病房牵引床</w:t>
            </w:r>
          </w:p>
        </w:tc>
        <w:tc>
          <w:tcPr>
            <w:tcW w:w="6434" w:type="dxa"/>
            <w:tcBorders>
              <w:top w:val="single" w:sz="4" w:space="0" w:color="000000"/>
              <w:left w:val="single" w:sz="4" w:space="0" w:color="000000"/>
              <w:bottom w:val="single" w:sz="4" w:space="0" w:color="000000"/>
              <w:right w:val="single" w:sz="4" w:space="0" w:color="000000"/>
            </w:tcBorders>
            <w:vAlign w:val="center"/>
          </w:tcPr>
          <w:p w14:paraId="31F7A34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利用人体生理学与机械物理学相结合，采用机械传动进行牵引，广泛应用于各种急慢性损伤引起的腰椎间盘突出、腰痛、外伤性颈椎骨折、错位、脱位，也可适用于颈椎性头晕目眩、头痛、上肢麻痛等病症。也可用于因颈椎疾病导致的头晕、头疼、耳鸣、血压异常等临床症状。</w:t>
            </w:r>
          </w:p>
        </w:tc>
        <w:tc>
          <w:tcPr>
            <w:tcW w:w="457" w:type="dxa"/>
            <w:tcBorders>
              <w:top w:val="single" w:sz="4" w:space="0" w:color="auto"/>
              <w:left w:val="single" w:sz="4" w:space="0" w:color="auto"/>
              <w:bottom w:val="single" w:sz="4" w:space="0" w:color="auto"/>
              <w:right w:val="single" w:sz="4" w:space="0" w:color="auto"/>
            </w:tcBorders>
            <w:vAlign w:val="center"/>
          </w:tcPr>
          <w:p w14:paraId="043EA93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w:t>
            </w:r>
          </w:p>
        </w:tc>
        <w:tc>
          <w:tcPr>
            <w:tcW w:w="1021" w:type="dxa"/>
            <w:tcBorders>
              <w:top w:val="single" w:sz="4" w:space="0" w:color="auto"/>
              <w:left w:val="single" w:sz="4" w:space="0" w:color="auto"/>
              <w:bottom w:val="single" w:sz="4" w:space="0" w:color="auto"/>
              <w:right w:val="single" w:sz="4" w:space="0" w:color="auto"/>
            </w:tcBorders>
            <w:vAlign w:val="center"/>
          </w:tcPr>
          <w:p w14:paraId="72EE6A1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3.87</w:t>
            </w:r>
          </w:p>
        </w:tc>
      </w:tr>
      <w:tr w:rsidR="00A35C95" w14:paraId="1DB659DC"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F262F1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90</w:t>
            </w:r>
          </w:p>
        </w:tc>
        <w:tc>
          <w:tcPr>
            <w:tcW w:w="902" w:type="dxa"/>
            <w:tcBorders>
              <w:top w:val="single" w:sz="4" w:space="0" w:color="000000"/>
              <w:left w:val="single" w:sz="4" w:space="0" w:color="000000"/>
              <w:bottom w:val="single" w:sz="4" w:space="0" w:color="000000"/>
              <w:right w:val="single" w:sz="4" w:space="0" w:color="000000"/>
            </w:tcBorders>
            <w:vAlign w:val="center"/>
          </w:tcPr>
          <w:p w14:paraId="66E9690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脊髓刺激器系统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236E61E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脊髓电刺激疗法可降低肌张力、提高肌力等，为患者康复提供了新的选择。对于糖尿病足患者，脊髓电刺激可缓解疼痛和改善下肢血供，延缓患者截肢。</w:t>
            </w:r>
          </w:p>
        </w:tc>
        <w:tc>
          <w:tcPr>
            <w:tcW w:w="457" w:type="dxa"/>
            <w:tcBorders>
              <w:top w:val="single" w:sz="4" w:space="0" w:color="auto"/>
              <w:left w:val="single" w:sz="4" w:space="0" w:color="auto"/>
              <w:bottom w:val="single" w:sz="4" w:space="0" w:color="auto"/>
              <w:right w:val="single" w:sz="4" w:space="0" w:color="auto"/>
            </w:tcBorders>
            <w:vAlign w:val="center"/>
          </w:tcPr>
          <w:p w14:paraId="5CAE64C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295E322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4.8</w:t>
            </w:r>
          </w:p>
        </w:tc>
      </w:tr>
      <w:tr w:rsidR="00A35C95" w14:paraId="6AAE582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7A20B0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91</w:t>
            </w:r>
          </w:p>
        </w:tc>
        <w:tc>
          <w:tcPr>
            <w:tcW w:w="902" w:type="dxa"/>
            <w:tcBorders>
              <w:top w:val="single" w:sz="4" w:space="0" w:color="000000"/>
              <w:left w:val="single" w:sz="4" w:space="0" w:color="000000"/>
              <w:bottom w:val="single" w:sz="4" w:space="0" w:color="000000"/>
              <w:right w:val="single" w:sz="4" w:space="0" w:color="000000"/>
            </w:tcBorders>
            <w:vAlign w:val="center"/>
          </w:tcPr>
          <w:p w14:paraId="1E8E485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低频脉冲磁疗仪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537AE76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主要用于扭挫伤、挤压伤、外伤性血肿、肩周炎、腱鞘炎、肋骨膜炎、关节炎、肌纤维质炎、神经衰弱、神经性疼痛等。</w:t>
            </w:r>
          </w:p>
        </w:tc>
        <w:tc>
          <w:tcPr>
            <w:tcW w:w="457" w:type="dxa"/>
            <w:tcBorders>
              <w:top w:val="single" w:sz="4" w:space="0" w:color="auto"/>
              <w:left w:val="single" w:sz="4" w:space="0" w:color="auto"/>
              <w:bottom w:val="single" w:sz="4" w:space="0" w:color="auto"/>
              <w:right w:val="single" w:sz="4" w:space="0" w:color="auto"/>
            </w:tcBorders>
            <w:vAlign w:val="center"/>
          </w:tcPr>
          <w:p w14:paraId="2D0D6A6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76B7225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20</w:t>
            </w:r>
          </w:p>
        </w:tc>
      </w:tr>
      <w:tr w:rsidR="00A35C95" w14:paraId="1DB8AF2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D78882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92</w:t>
            </w:r>
          </w:p>
        </w:tc>
        <w:tc>
          <w:tcPr>
            <w:tcW w:w="902" w:type="dxa"/>
            <w:tcBorders>
              <w:top w:val="single" w:sz="4" w:space="0" w:color="000000"/>
              <w:left w:val="single" w:sz="4" w:space="0" w:color="000000"/>
              <w:bottom w:val="single" w:sz="4" w:space="0" w:color="000000"/>
              <w:right w:val="single" w:sz="4" w:space="0" w:color="000000"/>
            </w:tcBorders>
            <w:vAlign w:val="center"/>
          </w:tcPr>
          <w:p w14:paraId="540B9AD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腹腔镜手术器械（套）</w:t>
            </w:r>
          </w:p>
        </w:tc>
        <w:tc>
          <w:tcPr>
            <w:tcW w:w="6434" w:type="dxa"/>
            <w:tcBorders>
              <w:top w:val="single" w:sz="4" w:space="0" w:color="000000"/>
              <w:left w:val="single" w:sz="4" w:space="0" w:color="000000"/>
              <w:bottom w:val="single" w:sz="4" w:space="0" w:color="000000"/>
              <w:right w:val="single" w:sz="4" w:space="0" w:color="000000"/>
            </w:tcBorders>
            <w:vAlign w:val="center"/>
          </w:tcPr>
          <w:p w14:paraId="5C408BDD"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微创手术，它通过腹腔镜器械进入人体腹腔进行操作，具有创伤小、恢复快、出血少等优点。数量（气腹针1；10mm戳卡2；5mm戳卡3；转换头2；转换套管2；分离钳1；抓钳1；输尿管钳1；肠钳1；剪刀1；长穿刺针1；持针器1；吸引器1；双极电凝钳1；单极电钩1；单极电缆线1；双极电缆线1）</w:t>
            </w:r>
          </w:p>
        </w:tc>
        <w:tc>
          <w:tcPr>
            <w:tcW w:w="457" w:type="dxa"/>
            <w:tcBorders>
              <w:top w:val="single" w:sz="4" w:space="0" w:color="auto"/>
              <w:left w:val="single" w:sz="4" w:space="0" w:color="auto"/>
              <w:bottom w:val="single" w:sz="4" w:space="0" w:color="auto"/>
              <w:right w:val="single" w:sz="4" w:space="0" w:color="auto"/>
            </w:tcBorders>
            <w:vAlign w:val="center"/>
          </w:tcPr>
          <w:p w14:paraId="334281F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981A58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w:t>
            </w:r>
          </w:p>
        </w:tc>
      </w:tr>
      <w:tr w:rsidR="00A35C95" w14:paraId="445F4220"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123FCA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93</w:t>
            </w:r>
          </w:p>
        </w:tc>
        <w:tc>
          <w:tcPr>
            <w:tcW w:w="902" w:type="dxa"/>
            <w:tcBorders>
              <w:top w:val="single" w:sz="4" w:space="0" w:color="000000"/>
              <w:left w:val="single" w:sz="4" w:space="0" w:color="000000"/>
              <w:bottom w:val="single" w:sz="4" w:space="0" w:color="000000"/>
              <w:right w:val="single" w:sz="4" w:space="0" w:color="000000"/>
            </w:tcBorders>
            <w:vAlign w:val="center"/>
          </w:tcPr>
          <w:p w14:paraId="6C9F6C5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膨宫管</w:t>
            </w:r>
          </w:p>
        </w:tc>
        <w:tc>
          <w:tcPr>
            <w:tcW w:w="6434" w:type="dxa"/>
            <w:tcBorders>
              <w:top w:val="single" w:sz="4" w:space="0" w:color="000000"/>
              <w:left w:val="single" w:sz="4" w:space="0" w:color="000000"/>
              <w:bottom w:val="single" w:sz="4" w:space="0" w:color="000000"/>
              <w:right w:val="single" w:sz="4" w:space="0" w:color="000000"/>
            </w:tcBorders>
            <w:vAlign w:val="center"/>
          </w:tcPr>
          <w:p w14:paraId="3B0BA31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用于扩张宫腔、维持手术视野清晰并辅助冲洗和排出组织碎片过注入液体或气体，使宫腔膨胀，便于医生观察和操作，同时帮助清除血液或分泌物，提升手术安全性和效率。</w:t>
            </w:r>
          </w:p>
        </w:tc>
        <w:tc>
          <w:tcPr>
            <w:tcW w:w="457" w:type="dxa"/>
            <w:tcBorders>
              <w:top w:val="single" w:sz="4" w:space="0" w:color="auto"/>
              <w:left w:val="single" w:sz="4" w:space="0" w:color="auto"/>
              <w:bottom w:val="single" w:sz="4" w:space="0" w:color="auto"/>
              <w:right w:val="single" w:sz="4" w:space="0" w:color="auto"/>
            </w:tcBorders>
            <w:vAlign w:val="center"/>
          </w:tcPr>
          <w:p w14:paraId="487B80D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450AA4C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0.3</w:t>
            </w:r>
          </w:p>
        </w:tc>
      </w:tr>
      <w:tr w:rsidR="00A35C95" w14:paraId="1A365FF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578A07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94</w:t>
            </w:r>
          </w:p>
        </w:tc>
        <w:tc>
          <w:tcPr>
            <w:tcW w:w="902" w:type="dxa"/>
            <w:tcBorders>
              <w:top w:val="single" w:sz="4" w:space="0" w:color="000000"/>
              <w:left w:val="single" w:sz="4" w:space="0" w:color="000000"/>
              <w:bottom w:val="single" w:sz="4" w:space="0" w:color="000000"/>
              <w:right w:val="single" w:sz="4" w:space="0" w:color="000000"/>
            </w:tcBorders>
            <w:vAlign w:val="center"/>
          </w:tcPr>
          <w:p w14:paraId="4FAFC83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纤维导光束</w:t>
            </w:r>
          </w:p>
        </w:tc>
        <w:tc>
          <w:tcPr>
            <w:tcW w:w="6434" w:type="dxa"/>
            <w:tcBorders>
              <w:top w:val="single" w:sz="4" w:space="0" w:color="000000"/>
              <w:left w:val="single" w:sz="4" w:space="0" w:color="000000"/>
              <w:bottom w:val="single" w:sz="4" w:space="0" w:color="000000"/>
              <w:right w:val="single" w:sz="4" w:space="0" w:color="000000"/>
            </w:tcBorders>
            <w:vAlign w:val="center"/>
          </w:tcPr>
          <w:p w14:paraId="25A0FCE3"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用于食道癌筛查、胆管炎诊断及膀胱肿瘤检查。</w:t>
            </w:r>
          </w:p>
        </w:tc>
        <w:tc>
          <w:tcPr>
            <w:tcW w:w="457" w:type="dxa"/>
            <w:tcBorders>
              <w:top w:val="single" w:sz="4" w:space="0" w:color="auto"/>
              <w:left w:val="single" w:sz="4" w:space="0" w:color="auto"/>
              <w:bottom w:val="single" w:sz="4" w:space="0" w:color="auto"/>
              <w:right w:val="single" w:sz="4" w:space="0" w:color="auto"/>
            </w:tcBorders>
            <w:vAlign w:val="center"/>
          </w:tcPr>
          <w:p w14:paraId="2C12639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8824FA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0.5</w:t>
            </w:r>
          </w:p>
        </w:tc>
      </w:tr>
      <w:tr w:rsidR="00A35C95" w14:paraId="05C6A5AE"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30C0CE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95</w:t>
            </w:r>
          </w:p>
        </w:tc>
        <w:tc>
          <w:tcPr>
            <w:tcW w:w="902" w:type="dxa"/>
            <w:tcBorders>
              <w:top w:val="single" w:sz="4" w:space="0" w:color="000000"/>
              <w:left w:val="single" w:sz="4" w:space="0" w:color="000000"/>
              <w:bottom w:val="single" w:sz="4" w:space="0" w:color="000000"/>
              <w:right w:val="single" w:sz="4" w:space="0" w:color="000000"/>
            </w:tcBorders>
            <w:vAlign w:val="center"/>
          </w:tcPr>
          <w:p w14:paraId="7056C32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膨宫泵</w:t>
            </w:r>
          </w:p>
        </w:tc>
        <w:tc>
          <w:tcPr>
            <w:tcW w:w="6434" w:type="dxa"/>
            <w:tcBorders>
              <w:top w:val="single" w:sz="4" w:space="0" w:color="000000"/>
              <w:left w:val="single" w:sz="4" w:space="0" w:color="000000"/>
              <w:bottom w:val="single" w:sz="4" w:space="0" w:color="000000"/>
              <w:right w:val="single" w:sz="4" w:space="0" w:color="000000"/>
            </w:tcBorders>
            <w:vAlign w:val="center"/>
          </w:tcPr>
          <w:p w14:paraId="4B8A21A3"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宫腔镜检查，宫腔镜下子宫内膜息肉/粘膜下肌瘤电切术，宫腔镜下宫腔粘连分解术，宫腔镜下节育器及异物切除术。</w:t>
            </w:r>
          </w:p>
        </w:tc>
        <w:tc>
          <w:tcPr>
            <w:tcW w:w="457" w:type="dxa"/>
            <w:tcBorders>
              <w:top w:val="single" w:sz="4" w:space="0" w:color="auto"/>
              <w:left w:val="single" w:sz="4" w:space="0" w:color="auto"/>
              <w:bottom w:val="single" w:sz="4" w:space="0" w:color="auto"/>
              <w:right w:val="single" w:sz="4" w:space="0" w:color="auto"/>
            </w:tcBorders>
            <w:vAlign w:val="center"/>
          </w:tcPr>
          <w:p w14:paraId="0D393BF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7BE2CB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w:t>
            </w:r>
          </w:p>
        </w:tc>
      </w:tr>
      <w:tr w:rsidR="00A35C95" w14:paraId="242A4EF0" w14:textId="77777777">
        <w:trPr>
          <w:trHeight w:val="2324"/>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0CEA9F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96</w:t>
            </w:r>
          </w:p>
        </w:tc>
        <w:tc>
          <w:tcPr>
            <w:tcW w:w="902" w:type="dxa"/>
            <w:tcBorders>
              <w:top w:val="single" w:sz="4" w:space="0" w:color="000000"/>
              <w:left w:val="single" w:sz="4" w:space="0" w:color="000000"/>
              <w:bottom w:val="single" w:sz="4" w:space="0" w:color="000000"/>
              <w:right w:val="single" w:sz="4" w:space="0" w:color="000000"/>
            </w:tcBorders>
            <w:vAlign w:val="center"/>
          </w:tcPr>
          <w:p w14:paraId="035BA44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电动子宫切除器及配套手术器械</w:t>
            </w:r>
          </w:p>
        </w:tc>
        <w:tc>
          <w:tcPr>
            <w:tcW w:w="6434" w:type="dxa"/>
            <w:tcBorders>
              <w:top w:val="single" w:sz="4" w:space="0" w:color="000000"/>
              <w:left w:val="single" w:sz="4" w:space="0" w:color="000000"/>
              <w:bottom w:val="single" w:sz="4" w:space="0" w:color="000000"/>
              <w:right w:val="single" w:sz="4" w:space="0" w:color="000000"/>
            </w:tcBorders>
            <w:vAlign w:val="center"/>
          </w:tcPr>
          <w:p w14:paraId="6DBA041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进行子宫切除手术。这种机器可以通过电脉冲和机械切割来切割和切除子宫，比传统的手动手术刀更精确、更安全。电动子宫切除器可以减少手术时间和手术难度，提高手术成功率，减少出血和感染的风险。</w:t>
            </w:r>
          </w:p>
        </w:tc>
        <w:tc>
          <w:tcPr>
            <w:tcW w:w="457" w:type="dxa"/>
            <w:tcBorders>
              <w:top w:val="single" w:sz="4" w:space="0" w:color="auto"/>
              <w:left w:val="single" w:sz="4" w:space="0" w:color="auto"/>
              <w:bottom w:val="single" w:sz="4" w:space="0" w:color="auto"/>
              <w:right w:val="single" w:sz="4" w:space="0" w:color="auto"/>
            </w:tcBorders>
            <w:vAlign w:val="center"/>
          </w:tcPr>
          <w:p w14:paraId="143AFCE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60620E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r>
      <w:tr w:rsidR="00A35C95" w14:paraId="3A8F3BA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623061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97</w:t>
            </w:r>
          </w:p>
        </w:tc>
        <w:tc>
          <w:tcPr>
            <w:tcW w:w="902" w:type="dxa"/>
            <w:tcBorders>
              <w:top w:val="single" w:sz="4" w:space="0" w:color="000000"/>
              <w:left w:val="single" w:sz="4" w:space="0" w:color="000000"/>
              <w:bottom w:val="single" w:sz="4" w:space="0" w:color="000000"/>
              <w:right w:val="single" w:sz="4" w:space="0" w:color="000000"/>
            </w:tcBorders>
            <w:vAlign w:val="center"/>
          </w:tcPr>
          <w:p w14:paraId="08AC421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双极电切环</w:t>
            </w:r>
          </w:p>
        </w:tc>
        <w:tc>
          <w:tcPr>
            <w:tcW w:w="6434" w:type="dxa"/>
            <w:tcBorders>
              <w:top w:val="single" w:sz="4" w:space="0" w:color="000000"/>
              <w:left w:val="single" w:sz="4" w:space="0" w:color="000000"/>
              <w:bottom w:val="single" w:sz="4" w:space="0" w:color="000000"/>
              <w:right w:val="single" w:sz="4" w:space="0" w:color="000000"/>
            </w:tcBorders>
            <w:vAlign w:val="center"/>
          </w:tcPr>
          <w:p w14:paraId="53715C7A"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通过电流的双向流动来切割组织，切割效果更加精确，适用于较大的病变切除。</w:t>
            </w:r>
          </w:p>
        </w:tc>
        <w:tc>
          <w:tcPr>
            <w:tcW w:w="457" w:type="dxa"/>
            <w:tcBorders>
              <w:top w:val="single" w:sz="4" w:space="0" w:color="auto"/>
              <w:left w:val="single" w:sz="4" w:space="0" w:color="auto"/>
              <w:bottom w:val="single" w:sz="4" w:space="0" w:color="auto"/>
              <w:right w:val="single" w:sz="4" w:space="0" w:color="auto"/>
            </w:tcBorders>
            <w:vAlign w:val="center"/>
          </w:tcPr>
          <w:p w14:paraId="3EF59D8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24</w:t>
            </w:r>
          </w:p>
        </w:tc>
        <w:tc>
          <w:tcPr>
            <w:tcW w:w="1021" w:type="dxa"/>
            <w:tcBorders>
              <w:top w:val="single" w:sz="4" w:space="0" w:color="auto"/>
              <w:left w:val="single" w:sz="4" w:space="0" w:color="auto"/>
              <w:bottom w:val="single" w:sz="4" w:space="0" w:color="auto"/>
              <w:right w:val="single" w:sz="4" w:space="0" w:color="auto"/>
            </w:tcBorders>
            <w:vAlign w:val="center"/>
          </w:tcPr>
          <w:p w14:paraId="6FA8D20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7.2</w:t>
            </w:r>
          </w:p>
        </w:tc>
      </w:tr>
      <w:tr w:rsidR="00A35C95" w14:paraId="2CDD4EA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3F0441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98</w:t>
            </w:r>
          </w:p>
        </w:tc>
        <w:tc>
          <w:tcPr>
            <w:tcW w:w="902" w:type="dxa"/>
            <w:tcBorders>
              <w:top w:val="single" w:sz="4" w:space="0" w:color="000000"/>
              <w:left w:val="single" w:sz="4" w:space="0" w:color="000000"/>
              <w:bottom w:val="single" w:sz="4" w:space="0" w:color="000000"/>
              <w:right w:val="single" w:sz="4" w:space="0" w:color="000000"/>
            </w:tcBorders>
            <w:vAlign w:val="center"/>
          </w:tcPr>
          <w:p w14:paraId="5372138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宫腔检查镜</w:t>
            </w:r>
          </w:p>
        </w:tc>
        <w:tc>
          <w:tcPr>
            <w:tcW w:w="6434" w:type="dxa"/>
            <w:tcBorders>
              <w:top w:val="single" w:sz="4" w:space="0" w:color="000000"/>
              <w:left w:val="single" w:sz="4" w:space="0" w:color="000000"/>
              <w:bottom w:val="single" w:sz="4" w:space="0" w:color="000000"/>
              <w:right w:val="single" w:sz="4" w:space="0" w:color="000000"/>
            </w:tcBorders>
            <w:vAlign w:val="center"/>
          </w:tcPr>
          <w:p w14:paraId="5A65149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主要用于诊断和处理子宫腔内异常情况。</w:t>
            </w:r>
          </w:p>
        </w:tc>
        <w:tc>
          <w:tcPr>
            <w:tcW w:w="457" w:type="dxa"/>
            <w:tcBorders>
              <w:top w:val="single" w:sz="4" w:space="0" w:color="auto"/>
              <w:left w:val="single" w:sz="4" w:space="0" w:color="auto"/>
              <w:bottom w:val="single" w:sz="4" w:space="0" w:color="auto"/>
              <w:right w:val="single" w:sz="4" w:space="0" w:color="auto"/>
            </w:tcBorders>
            <w:vAlign w:val="center"/>
          </w:tcPr>
          <w:p w14:paraId="72D2BA5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942A5B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8</w:t>
            </w:r>
          </w:p>
        </w:tc>
      </w:tr>
      <w:tr w:rsidR="00A35C95" w14:paraId="6E0F4F11"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11F345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99</w:t>
            </w:r>
          </w:p>
        </w:tc>
        <w:tc>
          <w:tcPr>
            <w:tcW w:w="902" w:type="dxa"/>
            <w:tcBorders>
              <w:top w:val="single" w:sz="4" w:space="0" w:color="000000"/>
              <w:left w:val="single" w:sz="4" w:space="0" w:color="000000"/>
              <w:bottom w:val="single" w:sz="4" w:space="0" w:color="000000"/>
              <w:right w:val="single" w:sz="4" w:space="0" w:color="000000"/>
            </w:tcBorders>
            <w:vAlign w:val="center"/>
          </w:tcPr>
          <w:p w14:paraId="65278EA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高清腹腔镜</w:t>
            </w:r>
          </w:p>
        </w:tc>
        <w:tc>
          <w:tcPr>
            <w:tcW w:w="6434" w:type="dxa"/>
            <w:tcBorders>
              <w:top w:val="single" w:sz="4" w:space="0" w:color="000000"/>
              <w:left w:val="single" w:sz="4" w:space="0" w:color="000000"/>
              <w:bottom w:val="single" w:sz="4" w:space="0" w:color="000000"/>
              <w:right w:val="single" w:sz="4" w:space="0" w:color="000000"/>
            </w:tcBorders>
            <w:vAlign w:val="center"/>
          </w:tcPr>
          <w:p w14:paraId="3998541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主要用于微创手术的医疗设备，够精细显示手术中的细微血管、神经和筋膜层次，应用于肝胆胰、结直肠、妇科、泌尿外科等多类手术，有助于医生实现更精细的操作，减少手术创伤和出血。</w:t>
            </w:r>
          </w:p>
        </w:tc>
        <w:tc>
          <w:tcPr>
            <w:tcW w:w="457" w:type="dxa"/>
            <w:tcBorders>
              <w:top w:val="single" w:sz="4" w:space="0" w:color="auto"/>
              <w:left w:val="single" w:sz="4" w:space="0" w:color="auto"/>
              <w:bottom w:val="single" w:sz="4" w:space="0" w:color="auto"/>
              <w:right w:val="single" w:sz="4" w:space="0" w:color="auto"/>
            </w:tcBorders>
            <w:vAlign w:val="center"/>
          </w:tcPr>
          <w:p w14:paraId="23DFC64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5AC5B72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w:t>
            </w:r>
          </w:p>
        </w:tc>
      </w:tr>
      <w:tr w:rsidR="00A35C95" w14:paraId="73EBC3F0"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C59367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100</w:t>
            </w:r>
          </w:p>
        </w:tc>
        <w:tc>
          <w:tcPr>
            <w:tcW w:w="902" w:type="dxa"/>
            <w:tcBorders>
              <w:top w:val="single" w:sz="4" w:space="0" w:color="000000"/>
              <w:left w:val="single" w:sz="4" w:space="0" w:color="000000"/>
              <w:bottom w:val="single" w:sz="4" w:space="0" w:color="000000"/>
              <w:right w:val="single" w:sz="4" w:space="0" w:color="000000"/>
            </w:tcBorders>
            <w:vAlign w:val="center"/>
          </w:tcPr>
          <w:p w14:paraId="658B2D4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宫腔电切镜</w:t>
            </w:r>
          </w:p>
        </w:tc>
        <w:tc>
          <w:tcPr>
            <w:tcW w:w="6434" w:type="dxa"/>
            <w:tcBorders>
              <w:top w:val="single" w:sz="4" w:space="0" w:color="000000"/>
              <w:left w:val="single" w:sz="4" w:space="0" w:color="000000"/>
              <w:bottom w:val="single" w:sz="4" w:space="0" w:color="000000"/>
              <w:right w:val="single" w:sz="4" w:space="0" w:color="000000"/>
            </w:tcBorders>
            <w:vAlign w:val="center"/>
          </w:tcPr>
          <w:p w14:paraId="2755B40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通过电切环切割子宫内膜，并通过电凝刀凝固或切割组织，适用于子宫内膜增生、子宫内膜息肉、宫腔粘连等宫腔疾病。</w:t>
            </w:r>
          </w:p>
        </w:tc>
        <w:tc>
          <w:tcPr>
            <w:tcW w:w="457" w:type="dxa"/>
            <w:tcBorders>
              <w:top w:val="single" w:sz="4" w:space="0" w:color="auto"/>
              <w:left w:val="single" w:sz="4" w:space="0" w:color="auto"/>
              <w:bottom w:val="single" w:sz="4" w:space="0" w:color="auto"/>
              <w:right w:val="single" w:sz="4" w:space="0" w:color="auto"/>
            </w:tcBorders>
            <w:vAlign w:val="center"/>
          </w:tcPr>
          <w:p w14:paraId="1DE8F85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1021" w:type="dxa"/>
            <w:tcBorders>
              <w:top w:val="single" w:sz="4" w:space="0" w:color="auto"/>
              <w:left w:val="single" w:sz="4" w:space="0" w:color="auto"/>
              <w:bottom w:val="single" w:sz="4" w:space="0" w:color="auto"/>
              <w:right w:val="single" w:sz="4" w:space="0" w:color="auto"/>
            </w:tcBorders>
            <w:vAlign w:val="center"/>
          </w:tcPr>
          <w:p w14:paraId="0D8CF6F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16.8</w:t>
            </w:r>
          </w:p>
        </w:tc>
      </w:tr>
      <w:tr w:rsidR="00A35C95" w14:paraId="7DD4415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6C8B65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101</w:t>
            </w:r>
          </w:p>
        </w:tc>
        <w:tc>
          <w:tcPr>
            <w:tcW w:w="902" w:type="dxa"/>
            <w:tcBorders>
              <w:top w:val="single" w:sz="4" w:space="0" w:color="000000"/>
              <w:left w:val="single" w:sz="4" w:space="0" w:color="000000"/>
              <w:bottom w:val="single" w:sz="4" w:space="0" w:color="000000"/>
              <w:right w:val="single" w:sz="4" w:space="0" w:color="000000"/>
            </w:tcBorders>
            <w:vAlign w:val="center"/>
          </w:tcPr>
          <w:p w14:paraId="4D07EDA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高频手术设备（LEEP）</w:t>
            </w:r>
          </w:p>
        </w:tc>
        <w:tc>
          <w:tcPr>
            <w:tcW w:w="6434" w:type="dxa"/>
            <w:tcBorders>
              <w:top w:val="single" w:sz="4" w:space="0" w:color="000000"/>
              <w:left w:val="single" w:sz="4" w:space="0" w:color="000000"/>
              <w:bottom w:val="single" w:sz="4" w:space="0" w:color="000000"/>
              <w:right w:val="single" w:sz="4" w:space="0" w:color="000000"/>
            </w:tcBorders>
            <w:vAlign w:val="center"/>
          </w:tcPr>
          <w:p w14:paraId="4435663A"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主要用于治疗宫颈病变，通过环型钨丝电极产生超高频电波，使细胞内水分蒸发实现组织切割，同时保留样本完整性以供病理检查。</w:t>
            </w:r>
          </w:p>
        </w:tc>
        <w:tc>
          <w:tcPr>
            <w:tcW w:w="457" w:type="dxa"/>
            <w:tcBorders>
              <w:top w:val="single" w:sz="4" w:space="0" w:color="auto"/>
              <w:left w:val="single" w:sz="4" w:space="0" w:color="auto"/>
              <w:bottom w:val="single" w:sz="4" w:space="0" w:color="auto"/>
              <w:right w:val="single" w:sz="4" w:space="0" w:color="auto"/>
            </w:tcBorders>
            <w:vAlign w:val="center"/>
          </w:tcPr>
          <w:p w14:paraId="4F9FA63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AB99D4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20</w:t>
            </w:r>
          </w:p>
        </w:tc>
      </w:tr>
      <w:tr w:rsidR="00A35C95" w14:paraId="0848FDB7"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2DC043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102</w:t>
            </w:r>
          </w:p>
        </w:tc>
        <w:tc>
          <w:tcPr>
            <w:tcW w:w="902" w:type="dxa"/>
            <w:tcBorders>
              <w:top w:val="single" w:sz="4" w:space="0" w:color="000000"/>
              <w:left w:val="single" w:sz="4" w:space="0" w:color="000000"/>
              <w:bottom w:val="single" w:sz="4" w:space="0" w:color="000000"/>
              <w:right w:val="single" w:sz="4" w:space="0" w:color="000000"/>
            </w:tcBorders>
            <w:vAlign w:val="center"/>
          </w:tcPr>
          <w:p w14:paraId="5D9BA3C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电脑熏蒸治疗仪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6E5E5CD"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通过数字智能化控制恒温，为患者病情辨证配制的中药药液加温为中药蒸汽，利用中药蒸汽中产生的药物离子，对皮肤或患部进行直接熏蒸，根据皮肤具有吸收、渗透、排泄作用的特牲，通过药物离子对全身皮肤、穴位、孔窍的吸收渗透，达到疏通经络、调和气血、使肌体内毒外出、扶正祛邪。</w:t>
            </w:r>
          </w:p>
        </w:tc>
        <w:tc>
          <w:tcPr>
            <w:tcW w:w="457" w:type="dxa"/>
            <w:tcBorders>
              <w:top w:val="single" w:sz="4" w:space="0" w:color="auto"/>
              <w:left w:val="single" w:sz="4" w:space="0" w:color="auto"/>
              <w:bottom w:val="single" w:sz="4" w:space="0" w:color="auto"/>
              <w:right w:val="single" w:sz="4" w:space="0" w:color="auto"/>
            </w:tcBorders>
            <w:vAlign w:val="center"/>
          </w:tcPr>
          <w:p w14:paraId="2CADB64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1F367C3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4.6</w:t>
            </w:r>
          </w:p>
        </w:tc>
      </w:tr>
      <w:tr w:rsidR="00A35C95" w14:paraId="2F16391E"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33A08E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103</w:t>
            </w:r>
          </w:p>
        </w:tc>
        <w:tc>
          <w:tcPr>
            <w:tcW w:w="902" w:type="dxa"/>
            <w:tcBorders>
              <w:top w:val="single" w:sz="4" w:space="0" w:color="000000"/>
              <w:left w:val="single" w:sz="4" w:space="0" w:color="000000"/>
              <w:bottom w:val="single" w:sz="4" w:space="0" w:color="000000"/>
              <w:right w:val="single" w:sz="4" w:space="0" w:color="000000"/>
            </w:tcBorders>
            <w:vAlign w:val="center"/>
          </w:tcPr>
          <w:p w14:paraId="147390C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恒温蜡疗仪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0870C6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主要通过加热医用石蜡作用于患处，利用其温热、机械压迫等特性促进血液循环、消炎镇痛，适用于软组织损伤、关节炎、骨折康复等病症。</w:t>
            </w:r>
          </w:p>
        </w:tc>
        <w:tc>
          <w:tcPr>
            <w:tcW w:w="457" w:type="dxa"/>
            <w:tcBorders>
              <w:top w:val="single" w:sz="4" w:space="0" w:color="auto"/>
              <w:left w:val="single" w:sz="4" w:space="0" w:color="auto"/>
              <w:bottom w:val="single" w:sz="4" w:space="0" w:color="auto"/>
              <w:right w:val="single" w:sz="4" w:space="0" w:color="auto"/>
            </w:tcBorders>
            <w:vAlign w:val="center"/>
          </w:tcPr>
          <w:p w14:paraId="47F4600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w:t>
            </w:r>
          </w:p>
        </w:tc>
        <w:tc>
          <w:tcPr>
            <w:tcW w:w="1021" w:type="dxa"/>
            <w:tcBorders>
              <w:top w:val="single" w:sz="4" w:space="0" w:color="auto"/>
              <w:left w:val="single" w:sz="4" w:space="0" w:color="auto"/>
              <w:bottom w:val="single" w:sz="4" w:space="0" w:color="auto"/>
              <w:right w:val="single" w:sz="4" w:space="0" w:color="auto"/>
            </w:tcBorders>
            <w:vAlign w:val="center"/>
          </w:tcPr>
          <w:p w14:paraId="0515C43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4.6</w:t>
            </w:r>
          </w:p>
        </w:tc>
      </w:tr>
      <w:tr w:rsidR="00A35C95" w14:paraId="32C2355B"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29A0F6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104</w:t>
            </w:r>
          </w:p>
        </w:tc>
        <w:tc>
          <w:tcPr>
            <w:tcW w:w="902" w:type="dxa"/>
            <w:tcBorders>
              <w:top w:val="single" w:sz="4" w:space="0" w:color="000000"/>
              <w:left w:val="single" w:sz="4" w:space="0" w:color="000000"/>
              <w:bottom w:val="single" w:sz="4" w:space="0" w:color="000000"/>
              <w:right w:val="single" w:sz="4" w:space="0" w:color="000000"/>
            </w:tcBorders>
            <w:vAlign w:val="center"/>
          </w:tcPr>
          <w:p w14:paraId="6B4D1A7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升降桌</w:t>
            </w:r>
          </w:p>
        </w:tc>
        <w:tc>
          <w:tcPr>
            <w:tcW w:w="6434" w:type="dxa"/>
            <w:tcBorders>
              <w:top w:val="single" w:sz="4" w:space="0" w:color="000000"/>
              <w:left w:val="single" w:sz="4" w:space="0" w:color="000000"/>
              <w:bottom w:val="single" w:sz="4" w:space="0" w:color="000000"/>
              <w:right w:val="single" w:sz="4" w:space="0" w:color="000000"/>
            </w:tcBorders>
            <w:vAlign w:val="center"/>
          </w:tcPr>
          <w:p w14:paraId="07FDF8D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医护人员根据患者的体位和操作需求，快速调整护理桌的高度，从而更加便捷地进行护理操作，提高工作效率。</w:t>
            </w:r>
          </w:p>
        </w:tc>
        <w:tc>
          <w:tcPr>
            <w:tcW w:w="457" w:type="dxa"/>
            <w:tcBorders>
              <w:top w:val="single" w:sz="4" w:space="0" w:color="auto"/>
              <w:left w:val="single" w:sz="4" w:space="0" w:color="auto"/>
              <w:bottom w:val="single" w:sz="4" w:space="0" w:color="auto"/>
              <w:right w:val="single" w:sz="4" w:space="0" w:color="auto"/>
            </w:tcBorders>
            <w:vAlign w:val="center"/>
          </w:tcPr>
          <w:p w14:paraId="354123C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1021" w:type="dxa"/>
            <w:tcBorders>
              <w:top w:val="single" w:sz="4" w:space="0" w:color="auto"/>
              <w:left w:val="single" w:sz="4" w:space="0" w:color="auto"/>
              <w:bottom w:val="single" w:sz="4" w:space="0" w:color="auto"/>
              <w:right w:val="single" w:sz="4" w:space="0" w:color="auto"/>
            </w:tcBorders>
            <w:vAlign w:val="center"/>
          </w:tcPr>
          <w:p w14:paraId="1F058B6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0.48</w:t>
            </w:r>
          </w:p>
        </w:tc>
      </w:tr>
      <w:tr w:rsidR="00A35C95" w14:paraId="3BC4179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F85A15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105</w:t>
            </w:r>
          </w:p>
        </w:tc>
        <w:tc>
          <w:tcPr>
            <w:tcW w:w="902" w:type="dxa"/>
            <w:tcBorders>
              <w:top w:val="single" w:sz="4" w:space="0" w:color="000000"/>
              <w:left w:val="single" w:sz="4" w:space="0" w:color="000000"/>
              <w:bottom w:val="single" w:sz="4" w:space="0" w:color="000000"/>
              <w:right w:val="single" w:sz="4" w:space="0" w:color="000000"/>
            </w:tcBorders>
            <w:vAlign w:val="center"/>
          </w:tcPr>
          <w:p w14:paraId="248BC38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口服药车</w:t>
            </w:r>
          </w:p>
        </w:tc>
        <w:tc>
          <w:tcPr>
            <w:tcW w:w="6434" w:type="dxa"/>
            <w:tcBorders>
              <w:top w:val="single" w:sz="4" w:space="0" w:color="000000"/>
              <w:left w:val="single" w:sz="4" w:space="0" w:color="000000"/>
              <w:bottom w:val="single" w:sz="4" w:space="0" w:color="000000"/>
              <w:right w:val="single" w:sz="4" w:space="0" w:color="000000"/>
            </w:tcBorders>
            <w:vAlign w:val="center"/>
          </w:tcPr>
          <w:p w14:paraId="20D7DC1F"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用于协助口服药的发放。多功能药车的使用使患者服药情况(错服、少服、漏服、服药不及时)得到改善、护士口服药识别能力得到提高。</w:t>
            </w:r>
          </w:p>
        </w:tc>
        <w:tc>
          <w:tcPr>
            <w:tcW w:w="457" w:type="dxa"/>
            <w:tcBorders>
              <w:top w:val="single" w:sz="4" w:space="0" w:color="auto"/>
              <w:left w:val="single" w:sz="4" w:space="0" w:color="auto"/>
              <w:bottom w:val="single" w:sz="4" w:space="0" w:color="auto"/>
              <w:right w:val="single" w:sz="4" w:space="0" w:color="auto"/>
            </w:tcBorders>
            <w:vAlign w:val="center"/>
          </w:tcPr>
          <w:p w14:paraId="142443D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4E4B59E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0.6</w:t>
            </w:r>
          </w:p>
        </w:tc>
      </w:tr>
      <w:tr w:rsidR="00A35C95" w14:paraId="5A85C1A8"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CC978D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106</w:t>
            </w:r>
          </w:p>
        </w:tc>
        <w:tc>
          <w:tcPr>
            <w:tcW w:w="902" w:type="dxa"/>
            <w:tcBorders>
              <w:top w:val="single" w:sz="4" w:space="0" w:color="000000"/>
              <w:left w:val="single" w:sz="4" w:space="0" w:color="000000"/>
              <w:bottom w:val="single" w:sz="4" w:space="0" w:color="000000"/>
              <w:right w:val="single" w:sz="4" w:space="0" w:color="000000"/>
            </w:tcBorders>
            <w:vAlign w:val="center"/>
          </w:tcPr>
          <w:p w14:paraId="082E5F9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送药车</w:t>
            </w:r>
          </w:p>
        </w:tc>
        <w:tc>
          <w:tcPr>
            <w:tcW w:w="6434" w:type="dxa"/>
            <w:tcBorders>
              <w:top w:val="single" w:sz="4" w:space="0" w:color="000000"/>
              <w:left w:val="single" w:sz="4" w:space="0" w:color="000000"/>
              <w:bottom w:val="single" w:sz="4" w:space="0" w:color="000000"/>
              <w:right w:val="single" w:sz="4" w:space="0" w:color="000000"/>
            </w:tcBorders>
            <w:vAlign w:val="center"/>
          </w:tcPr>
          <w:p w14:paraId="7615412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用于将药品、医疗用品等送到病房或患者处提高了送药效率，减轻医护人员的工作负担，提升医疗服务的质量。</w:t>
            </w:r>
          </w:p>
        </w:tc>
        <w:tc>
          <w:tcPr>
            <w:tcW w:w="457" w:type="dxa"/>
            <w:tcBorders>
              <w:top w:val="single" w:sz="4" w:space="0" w:color="auto"/>
              <w:left w:val="single" w:sz="4" w:space="0" w:color="auto"/>
              <w:bottom w:val="single" w:sz="4" w:space="0" w:color="auto"/>
              <w:right w:val="single" w:sz="4" w:space="0" w:color="auto"/>
            </w:tcBorders>
            <w:vAlign w:val="center"/>
          </w:tcPr>
          <w:p w14:paraId="28722CB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F2A72E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0.68</w:t>
            </w:r>
          </w:p>
        </w:tc>
      </w:tr>
      <w:tr w:rsidR="00A35C95" w14:paraId="4BD30C32"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5863326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107</w:t>
            </w:r>
          </w:p>
        </w:tc>
        <w:tc>
          <w:tcPr>
            <w:tcW w:w="902" w:type="dxa"/>
            <w:tcBorders>
              <w:top w:val="single" w:sz="4" w:space="0" w:color="000000"/>
              <w:left w:val="single" w:sz="4" w:space="0" w:color="000000"/>
              <w:bottom w:val="single" w:sz="4" w:space="0" w:color="000000"/>
              <w:right w:val="single" w:sz="4" w:space="0" w:color="000000"/>
            </w:tcBorders>
            <w:vAlign w:val="center"/>
          </w:tcPr>
          <w:p w14:paraId="70919A9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治疗车</w:t>
            </w:r>
          </w:p>
        </w:tc>
        <w:tc>
          <w:tcPr>
            <w:tcW w:w="6434" w:type="dxa"/>
            <w:tcBorders>
              <w:top w:val="single" w:sz="4" w:space="0" w:color="000000"/>
              <w:left w:val="single" w:sz="4" w:space="0" w:color="000000"/>
              <w:bottom w:val="single" w:sz="4" w:space="0" w:color="000000"/>
              <w:right w:val="single" w:sz="4" w:space="0" w:color="000000"/>
            </w:tcBorders>
            <w:vAlign w:val="center"/>
          </w:tcPr>
          <w:p w14:paraId="1CE498C1"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主要用于手术器械、药品运输及转运。</w:t>
            </w:r>
          </w:p>
        </w:tc>
        <w:tc>
          <w:tcPr>
            <w:tcW w:w="457" w:type="dxa"/>
            <w:tcBorders>
              <w:top w:val="single" w:sz="4" w:space="0" w:color="auto"/>
              <w:left w:val="single" w:sz="4" w:space="0" w:color="auto"/>
              <w:bottom w:val="single" w:sz="4" w:space="0" w:color="auto"/>
              <w:right w:val="single" w:sz="4" w:space="0" w:color="auto"/>
            </w:tcBorders>
            <w:vAlign w:val="center"/>
          </w:tcPr>
          <w:p w14:paraId="08C4EE5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1021" w:type="dxa"/>
            <w:tcBorders>
              <w:top w:val="single" w:sz="4" w:space="0" w:color="auto"/>
              <w:left w:val="single" w:sz="4" w:space="0" w:color="auto"/>
              <w:bottom w:val="single" w:sz="4" w:space="0" w:color="auto"/>
              <w:right w:val="single" w:sz="4" w:space="0" w:color="auto"/>
            </w:tcBorders>
            <w:vAlign w:val="center"/>
          </w:tcPr>
          <w:p w14:paraId="05F9663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1.35</w:t>
            </w:r>
          </w:p>
        </w:tc>
      </w:tr>
      <w:tr w:rsidR="00A35C95" w14:paraId="35D9F53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7A87A73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108</w:t>
            </w:r>
          </w:p>
        </w:tc>
        <w:tc>
          <w:tcPr>
            <w:tcW w:w="902" w:type="dxa"/>
            <w:tcBorders>
              <w:top w:val="single" w:sz="4" w:space="0" w:color="000000"/>
              <w:left w:val="single" w:sz="4" w:space="0" w:color="000000"/>
              <w:bottom w:val="single" w:sz="4" w:space="0" w:color="000000"/>
              <w:right w:val="single" w:sz="4" w:space="0" w:color="000000"/>
            </w:tcBorders>
            <w:vAlign w:val="center"/>
          </w:tcPr>
          <w:p w14:paraId="4125D22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床单位臭氧消毒机</w:t>
            </w:r>
          </w:p>
        </w:tc>
        <w:tc>
          <w:tcPr>
            <w:tcW w:w="6434" w:type="dxa"/>
            <w:tcBorders>
              <w:top w:val="single" w:sz="4" w:space="0" w:color="000000"/>
              <w:left w:val="single" w:sz="4" w:space="0" w:color="000000"/>
              <w:bottom w:val="single" w:sz="4" w:space="0" w:color="000000"/>
              <w:right w:val="single" w:sz="4" w:space="0" w:color="000000"/>
            </w:tcBorders>
            <w:vAlign w:val="center"/>
          </w:tcPr>
          <w:p w14:paraId="62FBE36E"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将高浓度臭氧以半封闭增压渗透方式输入包裹于专用床罩中的被褥、床垫、枕芯等里面,达到为床单位消毒的目的。有效的解决院内交叉感染的现象</w:t>
            </w:r>
          </w:p>
        </w:tc>
        <w:tc>
          <w:tcPr>
            <w:tcW w:w="457" w:type="dxa"/>
            <w:tcBorders>
              <w:top w:val="single" w:sz="4" w:space="0" w:color="auto"/>
              <w:left w:val="single" w:sz="4" w:space="0" w:color="auto"/>
              <w:bottom w:val="single" w:sz="4" w:space="0" w:color="auto"/>
              <w:right w:val="single" w:sz="4" w:space="0" w:color="auto"/>
            </w:tcBorders>
            <w:vAlign w:val="center"/>
          </w:tcPr>
          <w:p w14:paraId="7450D4D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C01384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1.5</w:t>
            </w:r>
          </w:p>
        </w:tc>
      </w:tr>
      <w:tr w:rsidR="00A35C95" w14:paraId="71D655DF"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05A0C92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109</w:t>
            </w:r>
          </w:p>
        </w:tc>
        <w:tc>
          <w:tcPr>
            <w:tcW w:w="902" w:type="dxa"/>
            <w:tcBorders>
              <w:top w:val="single" w:sz="4" w:space="0" w:color="000000"/>
              <w:left w:val="single" w:sz="4" w:space="0" w:color="000000"/>
              <w:bottom w:val="single" w:sz="4" w:space="0" w:color="000000"/>
              <w:right w:val="single" w:sz="4" w:space="0" w:color="000000"/>
            </w:tcBorders>
            <w:vAlign w:val="center"/>
          </w:tcPr>
          <w:p w14:paraId="04526B7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G型振动叩击排痰仪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68F061F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术前气道清洁、哮喘、慢性支气管炎等病症，具有促进分泌物排出、缓解支气管痉挛、松弛呼吸肌、改善肺部血液循环及预防静脉淤滞等作用。</w:t>
            </w:r>
          </w:p>
        </w:tc>
        <w:tc>
          <w:tcPr>
            <w:tcW w:w="457" w:type="dxa"/>
            <w:tcBorders>
              <w:top w:val="single" w:sz="4" w:space="0" w:color="auto"/>
              <w:left w:val="single" w:sz="4" w:space="0" w:color="auto"/>
              <w:bottom w:val="single" w:sz="4" w:space="0" w:color="auto"/>
              <w:right w:val="single" w:sz="4" w:space="0" w:color="auto"/>
            </w:tcBorders>
            <w:vAlign w:val="center"/>
          </w:tcPr>
          <w:p w14:paraId="68EBC02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737C6E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2.5</w:t>
            </w:r>
          </w:p>
        </w:tc>
      </w:tr>
      <w:tr w:rsidR="00A35C95" w14:paraId="124D2630"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6A93091"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110</w:t>
            </w:r>
          </w:p>
        </w:tc>
        <w:tc>
          <w:tcPr>
            <w:tcW w:w="902" w:type="dxa"/>
            <w:tcBorders>
              <w:top w:val="single" w:sz="4" w:space="0" w:color="000000"/>
              <w:left w:val="single" w:sz="4" w:space="0" w:color="000000"/>
              <w:bottom w:val="single" w:sz="4" w:space="0" w:color="000000"/>
              <w:right w:val="single" w:sz="4" w:space="0" w:color="000000"/>
            </w:tcBorders>
            <w:vAlign w:val="center"/>
          </w:tcPr>
          <w:p w14:paraId="63B8FB8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空气波压力治疗仪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4A961D2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用于预防深静脉血栓、缓解淋巴水肿及改善肢体缺血性疾病。其核心功能包括促进静脉回流、减轻组织水肿、加速代谢废物清除。空气波压力治疗仪通过气囊顺序充放气产生波浪式压力，从肢体远端向近端依次加压，模拟肌肉泵作用。治疗过程中可增加静脉血流速度，减少血液淤滞，降低凝血因子聚集风险。对于术后卧床患者，能有效预防下肢深静脉血栓形成。</w:t>
            </w:r>
          </w:p>
        </w:tc>
        <w:tc>
          <w:tcPr>
            <w:tcW w:w="457" w:type="dxa"/>
            <w:tcBorders>
              <w:top w:val="single" w:sz="4" w:space="0" w:color="auto"/>
              <w:left w:val="single" w:sz="4" w:space="0" w:color="auto"/>
              <w:bottom w:val="single" w:sz="4" w:space="0" w:color="auto"/>
              <w:right w:val="single" w:sz="4" w:space="0" w:color="auto"/>
            </w:tcBorders>
            <w:vAlign w:val="center"/>
          </w:tcPr>
          <w:p w14:paraId="7BE8E9A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157D9D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2.5</w:t>
            </w:r>
          </w:p>
        </w:tc>
      </w:tr>
      <w:tr w:rsidR="00A35C95" w14:paraId="0D1DB83E"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4BEB67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111</w:t>
            </w:r>
          </w:p>
        </w:tc>
        <w:tc>
          <w:tcPr>
            <w:tcW w:w="902" w:type="dxa"/>
            <w:tcBorders>
              <w:top w:val="single" w:sz="4" w:space="0" w:color="000000"/>
              <w:left w:val="single" w:sz="4" w:space="0" w:color="000000"/>
              <w:bottom w:val="single" w:sz="4" w:space="0" w:color="000000"/>
              <w:right w:val="single" w:sz="4" w:space="0" w:color="000000"/>
            </w:tcBorders>
            <w:vAlign w:val="center"/>
          </w:tcPr>
          <w:p w14:paraId="1369A69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轮式鼻饲泵</w:t>
            </w:r>
          </w:p>
        </w:tc>
        <w:tc>
          <w:tcPr>
            <w:tcW w:w="6434" w:type="dxa"/>
            <w:tcBorders>
              <w:top w:val="single" w:sz="4" w:space="0" w:color="000000"/>
              <w:left w:val="single" w:sz="4" w:space="0" w:color="000000"/>
              <w:bottom w:val="single" w:sz="4" w:space="0" w:color="000000"/>
              <w:right w:val="single" w:sz="4" w:space="0" w:color="000000"/>
            </w:tcBorders>
            <w:vAlign w:val="center"/>
          </w:tcPr>
          <w:p w14:paraId="57293976"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主要用于人体的生理营养素代谢和利用，能安全、有效地促进和维护完整的胃肠道结构与功能，保护胃勃膜屏障，减少并发症，降低治疗费用</w:t>
            </w:r>
          </w:p>
        </w:tc>
        <w:tc>
          <w:tcPr>
            <w:tcW w:w="457" w:type="dxa"/>
            <w:tcBorders>
              <w:top w:val="single" w:sz="4" w:space="0" w:color="auto"/>
              <w:left w:val="single" w:sz="4" w:space="0" w:color="auto"/>
              <w:bottom w:val="single" w:sz="4" w:space="0" w:color="auto"/>
              <w:right w:val="single" w:sz="4" w:space="0" w:color="auto"/>
            </w:tcBorders>
            <w:vAlign w:val="center"/>
          </w:tcPr>
          <w:p w14:paraId="638E43B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w:t>
            </w:r>
          </w:p>
        </w:tc>
        <w:tc>
          <w:tcPr>
            <w:tcW w:w="1021" w:type="dxa"/>
            <w:tcBorders>
              <w:top w:val="single" w:sz="4" w:space="0" w:color="auto"/>
              <w:left w:val="single" w:sz="4" w:space="0" w:color="auto"/>
              <w:bottom w:val="single" w:sz="4" w:space="0" w:color="auto"/>
              <w:right w:val="single" w:sz="4" w:space="0" w:color="auto"/>
            </w:tcBorders>
            <w:vAlign w:val="center"/>
          </w:tcPr>
          <w:p w14:paraId="63C8101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9.36</w:t>
            </w:r>
          </w:p>
        </w:tc>
      </w:tr>
      <w:tr w:rsidR="00A35C95" w14:paraId="0A851B1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4831E85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112</w:t>
            </w:r>
          </w:p>
        </w:tc>
        <w:tc>
          <w:tcPr>
            <w:tcW w:w="902" w:type="dxa"/>
            <w:tcBorders>
              <w:top w:val="single" w:sz="4" w:space="0" w:color="000000"/>
              <w:left w:val="single" w:sz="4" w:space="0" w:color="000000"/>
              <w:bottom w:val="single" w:sz="4" w:space="0" w:color="000000"/>
              <w:right w:val="single" w:sz="4" w:space="0" w:color="000000"/>
            </w:tcBorders>
            <w:vAlign w:val="center"/>
          </w:tcPr>
          <w:p w14:paraId="3DABCFF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电子鼻咽喉镜图文系统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0356EA17"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主要用于鼻、咽、喉部位疾病的检查、诊断以及治疗。</w:t>
            </w:r>
          </w:p>
        </w:tc>
        <w:tc>
          <w:tcPr>
            <w:tcW w:w="457" w:type="dxa"/>
            <w:tcBorders>
              <w:top w:val="single" w:sz="4" w:space="0" w:color="auto"/>
              <w:left w:val="single" w:sz="4" w:space="0" w:color="auto"/>
              <w:bottom w:val="single" w:sz="4" w:space="0" w:color="auto"/>
              <w:right w:val="single" w:sz="4" w:space="0" w:color="auto"/>
            </w:tcBorders>
            <w:vAlign w:val="center"/>
          </w:tcPr>
          <w:p w14:paraId="385F2B4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360C221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r>
      <w:tr w:rsidR="00A35C95" w14:paraId="303CD415"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F6CD41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113</w:t>
            </w:r>
          </w:p>
        </w:tc>
        <w:tc>
          <w:tcPr>
            <w:tcW w:w="902" w:type="dxa"/>
            <w:tcBorders>
              <w:top w:val="single" w:sz="4" w:space="0" w:color="000000"/>
              <w:left w:val="single" w:sz="4" w:space="0" w:color="000000"/>
              <w:bottom w:val="single" w:sz="4" w:space="0" w:color="000000"/>
              <w:right w:val="single" w:sz="4" w:space="0" w:color="000000"/>
            </w:tcBorders>
            <w:vAlign w:val="center"/>
          </w:tcPr>
          <w:p w14:paraId="7D113990"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耳鼻喉科多功能诊疗椅</w:t>
            </w:r>
          </w:p>
        </w:tc>
        <w:tc>
          <w:tcPr>
            <w:tcW w:w="6434" w:type="dxa"/>
            <w:tcBorders>
              <w:top w:val="single" w:sz="4" w:space="0" w:color="000000"/>
              <w:left w:val="single" w:sz="4" w:space="0" w:color="000000"/>
              <w:bottom w:val="single" w:sz="4" w:space="0" w:color="000000"/>
              <w:right w:val="single" w:sz="4" w:space="0" w:color="000000"/>
            </w:tcBorders>
            <w:vAlign w:val="center"/>
          </w:tcPr>
          <w:p w14:paraId="18DA46E5"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耳鼻喉科诊疗椅是专为耳鼻喉科医生设计的多功能医疗设备，集成了人体工学设计、材料科学与现代机械技术，旨在提高医生的操作便利性和患者的舒适度。</w:t>
            </w:r>
          </w:p>
        </w:tc>
        <w:tc>
          <w:tcPr>
            <w:tcW w:w="457" w:type="dxa"/>
            <w:tcBorders>
              <w:top w:val="single" w:sz="4" w:space="0" w:color="auto"/>
              <w:left w:val="single" w:sz="4" w:space="0" w:color="auto"/>
              <w:bottom w:val="single" w:sz="4" w:space="0" w:color="auto"/>
              <w:right w:val="single" w:sz="4" w:space="0" w:color="auto"/>
            </w:tcBorders>
            <w:vAlign w:val="center"/>
          </w:tcPr>
          <w:p w14:paraId="08DE8328"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1021" w:type="dxa"/>
            <w:tcBorders>
              <w:top w:val="single" w:sz="4" w:space="0" w:color="auto"/>
              <w:left w:val="single" w:sz="4" w:space="0" w:color="auto"/>
              <w:bottom w:val="single" w:sz="4" w:space="0" w:color="auto"/>
              <w:right w:val="single" w:sz="4" w:space="0" w:color="auto"/>
            </w:tcBorders>
            <w:vAlign w:val="center"/>
          </w:tcPr>
          <w:p w14:paraId="5B5A3F5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21</w:t>
            </w:r>
          </w:p>
        </w:tc>
      </w:tr>
      <w:tr w:rsidR="00A35C95" w14:paraId="34F9BC7E"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8A0FD8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114</w:t>
            </w:r>
          </w:p>
        </w:tc>
        <w:tc>
          <w:tcPr>
            <w:tcW w:w="902" w:type="dxa"/>
            <w:tcBorders>
              <w:top w:val="single" w:sz="4" w:space="0" w:color="000000"/>
              <w:left w:val="single" w:sz="4" w:space="0" w:color="000000"/>
              <w:bottom w:val="single" w:sz="4" w:space="0" w:color="000000"/>
              <w:right w:val="single" w:sz="4" w:space="0" w:color="000000"/>
            </w:tcBorders>
            <w:vAlign w:val="center"/>
          </w:tcPr>
          <w:p w14:paraId="432BCE7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多导睡眠呼吸监测仪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029D30B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主要用于通过同步记录脑电、眼电、肌电、心电、口鼻气流、血氧饱和度等十余项生理参数，评估睡眠结构及呼吸紊乱状况，诊断睡眠呼吸暂停，低通气综合征。</w:t>
            </w:r>
          </w:p>
        </w:tc>
        <w:tc>
          <w:tcPr>
            <w:tcW w:w="457" w:type="dxa"/>
            <w:tcBorders>
              <w:top w:val="single" w:sz="4" w:space="0" w:color="auto"/>
              <w:left w:val="single" w:sz="4" w:space="0" w:color="auto"/>
              <w:bottom w:val="single" w:sz="4" w:space="0" w:color="auto"/>
              <w:right w:val="single" w:sz="4" w:space="0" w:color="auto"/>
            </w:tcBorders>
            <w:vAlign w:val="center"/>
          </w:tcPr>
          <w:p w14:paraId="63634CE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738AF584"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w:t>
            </w:r>
          </w:p>
        </w:tc>
      </w:tr>
      <w:tr w:rsidR="00A35C95" w14:paraId="04227959"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6BC10B35"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115</w:t>
            </w:r>
          </w:p>
        </w:tc>
        <w:tc>
          <w:tcPr>
            <w:tcW w:w="902" w:type="dxa"/>
            <w:tcBorders>
              <w:top w:val="single" w:sz="4" w:space="0" w:color="000000"/>
              <w:left w:val="single" w:sz="4" w:space="0" w:color="000000"/>
              <w:bottom w:val="single" w:sz="4" w:space="0" w:color="000000"/>
              <w:right w:val="single" w:sz="4" w:space="0" w:color="000000"/>
            </w:tcBorders>
            <w:vAlign w:val="center"/>
          </w:tcPr>
          <w:p w14:paraId="67D7DD7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低温等离子射频消融系统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5F594B0B"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主要用于耳鼻喉科（如扁桃体肥大、鼾症）或 骨科 （如椎间盘突出）等疾病的治疗。</w:t>
            </w:r>
          </w:p>
        </w:tc>
        <w:tc>
          <w:tcPr>
            <w:tcW w:w="457" w:type="dxa"/>
            <w:tcBorders>
              <w:top w:val="single" w:sz="4" w:space="0" w:color="auto"/>
              <w:left w:val="single" w:sz="4" w:space="0" w:color="auto"/>
              <w:bottom w:val="single" w:sz="4" w:space="0" w:color="auto"/>
              <w:right w:val="single" w:sz="4" w:space="0" w:color="auto"/>
            </w:tcBorders>
            <w:vAlign w:val="center"/>
          </w:tcPr>
          <w:p w14:paraId="7FA0D32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7D0E65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w:t>
            </w:r>
          </w:p>
        </w:tc>
      </w:tr>
      <w:tr w:rsidR="00A35C95" w14:paraId="5AF95C60"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995EC9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116</w:t>
            </w:r>
          </w:p>
        </w:tc>
        <w:tc>
          <w:tcPr>
            <w:tcW w:w="902" w:type="dxa"/>
            <w:tcBorders>
              <w:top w:val="single" w:sz="4" w:space="0" w:color="000000"/>
              <w:left w:val="single" w:sz="4" w:space="0" w:color="000000"/>
              <w:bottom w:val="single" w:sz="4" w:space="0" w:color="000000"/>
              <w:right w:val="single" w:sz="4" w:space="0" w:color="000000"/>
            </w:tcBorders>
            <w:vAlign w:val="center"/>
          </w:tcPr>
          <w:p w14:paraId="47A29C4C"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肌骨超声影像处理系统</w:t>
            </w:r>
          </w:p>
        </w:tc>
        <w:tc>
          <w:tcPr>
            <w:tcW w:w="6434" w:type="dxa"/>
            <w:tcBorders>
              <w:top w:val="single" w:sz="4" w:space="0" w:color="000000"/>
              <w:left w:val="single" w:sz="4" w:space="0" w:color="000000"/>
              <w:bottom w:val="single" w:sz="4" w:space="0" w:color="000000"/>
              <w:right w:val="single" w:sz="4" w:space="0" w:color="000000"/>
            </w:tcBorders>
            <w:vAlign w:val="center"/>
          </w:tcPr>
          <w:p w14:paraId="4452ECF8"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主要用于肌肉、肌腱、韧带、神经干及周围软组织的检查。</w:t>
            </w:r>
          </w:p>
        </w:tc>
        <w:tc>
          <w:tcPr>
            <w:tcW w:w="457" w:type="dxa"/>
            <w:tcBorders>
              <w:top w:val="single" w:sz="4" w:space="0" w:color="auto"/>
              <w:left w:val="single" w:sz="4" w:space="0" w:color="auto"/>
              <w:bottom w:val="single" w:sz="4" w:space="0" w:color="auto"/>
              <w:right w:val="single" w:sz="4" w:space="0" w:color="auto"/>
            </w:tcBorders>
            <w:vAlign w:val="center"/>
          </w:tcPr>
          <w:p w14:paraId="3C59CC5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5C02300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20</w:t>
            </w:r>
          </w:p>
        </w:tc>
      </w:tr>
      <w:tr w:rsidR="00A35C95" w14:paraId="13C22453"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2B59B4E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117</w:t>
            </w:r>
          </w:p>
        </w:tc>
        <w:tc>
          <w:tcPr>
            <w:tcW w:w="902" w:type="dxa"/>
            <w:tcBorders>
              <w:top w:val="single" w:sz="4" w:space="0" w:color="000000"/>
              <w:left w:val="single" w:sz="4" w:space="0" w:color="000000"/>
              <w:bottom w:val="single" w:sz="4" w:space="0" w:color="000000"/>
              <w:right w:val="single" w:sz="4" w:space="0" w:color="000000"/>
            </w:tcBorders>
            <w:vAlign w:val="center"/>
          </w:tcPr>
          <w:p w14:paraId="2B7ED11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体外除颤监护仪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B278BBC"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监测患者的心电图，并在需要时提供电击除颤治疗通过电极贴片或导联线连接到患者的胸部，体外除颤监护仪可以对患者的心律进行分析，判断是否存在严重的心律失常，如室颤或室速。它能够自动识别心律异常，并提供相应的治疗建议。</w:t>
            </w:r>
          </w:p>
        </w:tc>
        <w:tc>
          <w:tcPr>
            <w:tcW w:w="457" w:type="dxa"/>
            <w:tcBorders>
              <w:top w:val="single" w:sz="4" w:space="0" w:color="auto"/>
              <w:left w:val="single" w:sz="4" w:space="0" w:color="auto"/>
              <w:bottom w:val="single" w:sz="4" w:space="0" w:color="auto"/>
              <w:right w:val="single" w:sz="4" w:space="0" w:color="auto"/>
            </w:tcBorders>
            <w:vAlign w:val="center"/>
          </w:tcPr>
          <w:p w14:paraId="7728903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6A31CE3F"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4.5</w:t>
            </w:r>
          </w:p>
        </w:tc>
      </w:tr>
      <w:tr w:rsidR="00A35C95" w14:paraId="20E561F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9F84B0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118</w:t>
            </w:r>
          </w:p>
        </w:tc>
        <w:tc>
          <w:tcPr>
            <w:tcW w:w="902" w:type="dxa"/>
            <w:tcBorders>
              <w:top w:val="single" w:sz="4" w:space="0" w:color="000000"/>
              <w:left w:val="single" w:sz="4" w:space="0" w:color="000000"/>
              <w:bottom w:val="single" w:sz="4" w:space="0" w:color="000000"/>
              <w:right w:val="single" w:sz="4" w:space="0" w:color="000000"/>
            </w:tcBorders>
            <w:vAlign w:val="center"/>
          </w:tcPr>
          <w:p w14:paraId="65636BA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麻醉监护仪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22638F8"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主要用于协助医生监测患者在麻醉后的身体表现，清楚麻醉的深度，明确安排手术时间，有利于手术的顺利进行，并可以提前判断手术中出现的任何问题。</w:t>
            </w:r>
          </w:p>
        </w:tc>
        <w:tc>
          <w:tcPr>
            <w:tcW w:w="457" w:type="dxa"/>
            <w:tcBorders>
              <w:top w:val="single" w:sz="4" w:space="0" w:color="auto"/>
              <w:left w:val="single" w:sz="4" w:space="0" w:color="auto"/>
              <w:bottom w:val="single" w:sz="4" w:space="0" w:color="auto"/>
              <w:right w:val="single" w:sz="4" w:space="0" w:color="auto"/>
            </w:tcBorders>
            <w:vAlign w:val="center"/>
          </w:tcPr>
          <w:p w14:paraId="7F643E42"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5</w:t>
            </w:r>
          </w:p>
        </w:tc>
        <w:tc>
          <w:tcPr>
            <w:tcW w:w="1021" w:type="dxa"/>
            <w:tcBorders>
              <w:top w:val="single" w:sz="4" w:space="0" w:color="auto"/>
              <w:left w:val="single" w:sz="4" w:space="0" w:color="auto"/>
              <w:bottom w:val="single" w:sz="4" w:space="0" w:color="auto"/>
              <w:right w:val="single" w:sz="4" w:space="0" w:color="auto"/>
            </w:tcBorders>
            <w:vAlign w:val="center"/>
          </w:tcPr>
          <w:p w14:paraId="43B564B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100</w:t>
            </w:r>
          </w:p>
        </w:tc>
      </w:tr>
      <w:tr w:rsidR="00A35C95" w14:paraId="67474619"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1AEC6EB7"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119</w:t>
            </w:r>
          </w:p>
        </w:tc>
        <w:tc>
          <w:tcPr>
            <w:tcW w:w="902" w:type="dxa"/>
            <w:tcBorders>
              <w:top w:val="single" w:sz="4" w:space="0" w:color="000000"/>
              <w:left w:val="single" w:sz="4" w:space="0" w:color="000000"/>
              <w:bottom w:val="single" w:sz="4" w:space="0" w:color="000000"/>
              <w:right w:val="single" w:sz="4" w:space="0" w:color="000000"/>
            </w:tcBorders>
            <w:vAlign w:val="center"/>
          </w:tcPr>
          <w:p w14:paraId="7B60337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床旁监护仪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34A3B6B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主要用于持续监测病人的生命体征和生理参数，及时发现异常并辅助医疗决策。</w:t>
            </w:r>
          </w:p>
        </w:tc>
        <w:tc>
          <w:tcPr>
            <w:tcW w:w="457" w:type="dxa"/>
            <w:tcBorders>
              <w:top w:val="single" w:sz="4" w:space="0" w:color="auto"/>
              <w:left w:val="single" w:sz="4" w:space="0" w:color="auto"/>
              <w:bottom w:val="single" w:sz="4" w:space="0" w:color="auto"/>
              <w:right w:val="single" w:sz="4" w:space="0" w:color="auto"/>
            </w:tcBorders>
            <w:vAlign w:val="center"/>
          </w:tcPr>
          <w:p w14:paraId="07A5A42A"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6</w:t>
            </w:r>
          </w:p>
        </w:tc>
        <w:tc>
          <w:tcPr>
            <w:tcW w:w="1021" w:type="dxa"/>
            <w:tcBorders>
              <w:top w:val="single" w:sz="4" w:space="0" w:color="auto"/>
              <w:left w:val="single" w:sz="4" w:space="0" w:color="auto"/>
              <w:bottom w:val="single" w:sz="4" w:space="0" w:color="auto"/>
              <w:right w:val="single" w:sz="4" w:space="0" w:color="auto"/>
            </w:tcBorders>
            <w:vAlign w:val="center"/>
          </w:tcPr>
          <w:p w14:paraId="7897814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29.7</w:t>
            </w:r>
          </w:p>
        </w:tc>
      </w:tr>
      <w:tr w:rsidR="00A35C95" w14:paraId="75C91AA6"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4592E0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120</w:t>
            </w:r>
          </w:p>
        </w:tc>
        <w:tc>
          <w:tcPr>
            <w:tcW w:w="902" w:type="dxa"/>
            <w:tcBorders>
              <w:top w:val="single" w:sz="4" w:space="0" w:color="000000"/>
              <w:left w:val="single" w:sz="4" w:space="0" w:color="000000"/>
              <w:bottom w:val="single" w:sz="4" w:space="0" w:color="000000"/>
              <w:right w:val="single" w:sz="4" w:space="0" w:color="000000"/>
            </w:tcBorders>
            <w:vAlign w:val="center"/>
          </w:tcPr>
          <w:p w14:paraId="5C47D9E6"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病人监护仪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4B7F2319"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主要用于持续监测病人的生命体征和生理参数，及时发现异常并辅助医疗决策。</w:t>
            </w:r>
          </w:p>
        </w:tc>
        <w:tc>
          <w:tcPr>
            <w:tcW w:w="457" w:type="dxa"/>
            <w:tcBorders>
              <w:top w:val="single" w:sz="4" w:space="0" w:color="auto"/>
              <w:left w:val="single" w:sz="4" w:space="0" w:color="auto"/>
              <w:bottom w:val="single" w:sz="4" w:space="0" w:color="auto"/>
              <w:right w:val="single" w:sz="4" w:space="0" w:color="auto"/>
            </w:tcBorders>
            <w:vAlign w:val="center"/>
          </w:tcPr>
          <w:p w14:paraId="6772480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3</w:t>
            </w:r>
          </w:p>
        </w:tc>
        <w:tc>
          <w:tcPr>
            <w:tcW w:w="1021" w:type="dxa"/>
            <w:tcBorders>
              <w:top w:val="single" w:sz="4" w:space="0" w:color="auto"/>
              <w:left w:val="single" w:sz="4" w:space="0" w:color="auto"/>
              <w:bottom w:val="single" w:sz="4" w:space="0" w:color="auto"/>
              <w:right w:val="single" w:sz="4" w:space="0" w:color="auto"/>
            </w:tcBorders>
            <w:vAlign w:val="center"/>
          </w:tcPr>
          <w:p w14:paraId="26430FFD"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14.85</w:t>
            </w:r>
          </w:p>
        </w:tc>
      </w:tr>
      <w:tr w:rsidR="00A35C95" w14:paraId="327D923A" w14:textId="77777777">
        <w:trPr>
          <w:trHeight w:val="1540"/>
          <w:jc w:val="center"/>
        </w:trPr>
        <w:tc>
          <w:tcPr>
            <w:tcW w:w="841" w:type="dxa"/>
            <w:tcBorders>
              <w:top w:val="single" w:sz="4" w:space="0" w:color="000000"/>
              <w:left w:val="single" w:sz="4" w:space="0" w:color="000000"/>
              <w:bottom w:val="single" w:sz="4" w:space="0" w:color="000000"/>
              <w:right w:val="single" w:sz="4" w:space="0" w:color="000000"/>
            </w:tcBorders>
            <w:vAlign w:val="center"/>
          </w:tcPr>
          <w:p w14:paraId="3F1045EB"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lastRenderedPageBreak/>
              <w:t>121</w:t>
            </w:r>
          </w:p>
        </w:tc>
        <w:tc>
          <w:tcPr>
            <w:tcW w:w="902" w:type="dxa"/>
            <w:tcBorders>
              <w:top w:val="single" w:sz="4" w:space="0" w:color="000000"/>
              <w:left w:val="single" w:sz="4" w:space="0" w:color="000000"/>
              <w:bottom w:val="single" w:sz="4" w:space="0" w:color="000000"/>
              <w:right w:val="single" w:sz="4" w:space="0" w:color="000000"/>
            </w:tcBorders>
            <w:vAlign w:val="center"/>
          </w:tcPr>
          <w:p w14:paraId="6E572CB3"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床旁监护仪</w:t>
            </w:r>
          </w:p>
        </w:tc>
        <w:tc>
          <w:tcPr>
            <w:tcW w:w="6434" w:type="dxa"/>
            <w:tcBorders>
              <w:top w:val="single" w:sz="4" w:space="0" w:color="000000"/>
              <w:left w:val="single" w:sz="4" w:space="0" w:color="000000"/>
              <w:bottom w:val="single" w:sz="4" w:space="0" w:color="000000"/>
              <w:right w:val="single" w:sz="4" w:space="0" w:color="000000"/>
            </w:tcBorders>
            <w:vAlign w:val="center"/>
          </w:tcPr>
          <w:p w14:paraId="215AB130" w14:textId="77777777" w:rsidR="00A35C95" w:rsidRDefault="00000000">
            <w:pPr>
              <w:widowControl/>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主要用于持续监测病人的生命体征和生理参数，及时发现异常并辅助医疗决策。</w:t>
            </w:r>
          </w:p>
        </w:tc>
        <w:tc>
          <w:tcPr>
            <w:tcW w:w="457" w:type="dxa"/>
            <w:tcBorders>
              <w:top w:val="single" w:sz="4" w:space="0" w:color="auto"/>
              <w:left w:val="single" w:sz="4" w:space="0" w:color="auto"/>
              <w:bottom w:val="single" w:sz="4" w:space="0" w:color="auto"/>
              <w:right w:val="single" w:sz="4" w:space="0" w:color="auto"/>
            </w:tcBorders>
            <w:vAlign w:val="center"/>
          </w:tcPr>
          <w:p w14:paraId="2F4C301E"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1</w:t>
            </w:r>
          </w:p>
        </w:tc>
        <w:tc>
          <w:tcPr>
            <w:tcW w:w="1021" w:type="dxa"/>
            <w:tcBorders>
              <w:top w:val="single" w:sz="4" w:space="0" w:color="auto"/>
              <w:left w:val="single" w:sz="4" w:space="0" w:color="auto"/>
              <w:bottom w:val="single" w:sz="4" w:space="0" w:color="auto"/>
              <w:right w:val="single" w:sz="4" w:space="0" w:color="auto"/>
            </w:tcBorders>
            <w:vAlign w:val="center"/>
          </w:tcPr>
          <w:p w14:paraId="18DEB2C9" w14:textId="77777777" w:rsidR="00A35C95" w:rsidRDefault="00000000">
            <w:pPr>
              <w:widowControl/>
              <w:jc w:val="center"/>
              <w:textAlignment w:val="center"/>
              <w:rPr>
                <w:rFonts w:asciiTheme="minorEastAsia" w:hAnsiTheme="minorEastAsia" w:cstheme="minorEastAsia" w:hint="eastAsia"/>
                <w:color w:val="000000"/>
                <w:kern w:val="0"/>
                <w:szCs w:val="21"/>
                <w:lang w:bidi="ar"/>
              </w:rPr>
            </w:pPr>
            <w:r>
              <w:rPr>
                <w:rFonts w:ascii="宋体" w:eastAsia="宋体" w:hAnsi="宋体" w:cs="宋体" w:hint="eastAsia"/>
                <w:color w:val="000000"/>
                <w:kern w:val="0"/>
                <w:szCs w:val="21"/>
                <w:lang w:bidi="ar"/>
              </w:rPr>
              <w:t>4.95</w:t>
            </w:r>
          </w:p>
        </w:tc>
      </w:tr>
    </w:tbl>
    <w:p w14:paraId="165F804F" w14:textId="77777777" w:rsidR="00A35C95" w:rsidRDefault="00000000">
      <w:pPr>
        <w:spacing w:line="360" w:lineRule="auto"/>
      </w:pPr>
      <w:r>
        <w:rPr>
          <w:rFonts w:hint="eastAsia"/>
          <w:bCs/>
          <w:sz w:val="28"/>
          <w:szCs w:val="28"/>
        </w:rPr>
        <w:t>备注：本公告所述的功能要求无任何针对性、倾向性和排他性，因市场了解的局限性，仅作为我院医疗设备市场调研参考所用。</w:t>
      </w:r>
    </w:p>
    <w:sectPr w:rsidR="00A35C95">
      <w:footerReference w:type="default" r:id="rId7"/>
      <w:pgSz w:w="11906" w:h="16838"/>
      <w:pgMar w:top="1240" w:right="1800" w:bottom="1098"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49FC" w14:textId="77777777" w:rsidR="00A15D83" w:rsidRDefault="00A15D83">
      <w:r>
        <w:separator/>
      </w:r>
    </w:p>
  </w:endnote>
  <w:endnote w:type="continuationSeparator" w:id="0">
    <w:p w14:paraId="3459AEA5" w14:textId="77777777" w:rsidR="00A15D83" w:rsidRDefault="00A15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default"/>
    <w:sig w:usb0="E4002EFF" w:usb1="C000E47F" w:usb2="00000009" w:usb3="00000000" w:csb0="2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D9A5" w14:textId="77777777" w:rsidR="00A35C95" w:rsidRDefault="00000000">
    <w:pPr>
      <w:pStyle w:val="a3"/>
    </w:pPr>
    <w:r>
      <w:rPr>
        <w:noProof/>
      </w:rPr>
      <mc:AlternateContent>
        <mc:Choice Requires="wps">
          <w:drawing>
            <wp:anchor distT="0" distB="0" distL="114300" distR="114300" simplePos="0" relativeHeight="251659264" behindDoc="0" locked="0" layoutInCell="1" allowOverlap="1" wp14:anchorId="08685768" wp14:editId="25EDD65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3E1B4" w14:textId="77777777" w:rsidR="00A35C95" w:rsidRDefault="00000000">
                          <w:pPr>
                            <w:pStyle w:val="a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685768"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043E1B4" w14:textId="77777777" w:rsidR="00A35C95" w:rsidRDefault="00000000">
                    <w:pPr>
                      <w:pStyle w:val="a3"/>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4A3A0" w14:textId="77777777" w:rsidR="00A15D83" w:rsidRDefault="00A15D83">
      <w:r>
        <w:separator/>
      </w:r>
    </w:p>
  </w:footnote>
  <w:footnote w:type="continuationSeparator" w:id="0">
    <w:p w14:paraId="09738C19" w14:textId="77777777" w:rsidR="00A15D83" w:rsidRDefault="00A15D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B496FBD"/>
    <w:rsid w:val="00020EDB"/>
    <w:rsid w:val="00050309"/>
    <w:rsid w:val="000A7C64"/>
    <w:rsid w:val="00234224"/>
    <w:rsid w:val="002E0BCA"/>
    <w:rsid w:val="004974C4"/>
    <w:rsid w:val="005316CC"/>
    <w:rsid w:val="005512ED"/>
    <w:rsid w:val="005E4BA9"/>
    <w:rsid w:val="006E5363"/>
    <w:rsid w:val="00713568"/>
    <w:rsid w:val="00754B98"/>
    <w:rsid w:val="007C5FA7"/>
    <w:rsid w:val="00904CBB"/>
    <w:rsid w:val="00A15D83"/>
    <w:rsid w:val="00A25407"/>
    <w:rsid w:val="00A35C95"/>
    <w:rsid w:val="00A37D52"/>
    <w:rsid w:val="00BF2498"/>
    <w:rsid w:val="00C417AF"/>
    <w:rsid w:val="00CB6374"/>
    <w:rsid w:val="00CF31E1"/>
    <w:rsid w:val="00D47EED"/>
    <w:rsid w:val="00DA7766"/>
    <w:rsid w:val="00DC4B90"/>
    <w:rsid w:val="00FC4723"/>
    <w:rsid w:val="02D04C42"/>
    <w:rsid w:val="031D0108"/>
    <w:rsid w:val="043B39C4"/>
    <w:rsid w:val="04FF6E06"/>
    <w:rsid w:val="0A5E7D79"/>
    <w:rsid w:val="0ED46391"/>
    <w:rsid w:val="104E632C"/>
    <w:rsid w:val="1326458A"/>
    <w:rsid w:val="19DE6E24"/>
    <w:rsid w:val="1A330EF8"/>
    <w:rsid w:val="1B496FBD"/>
    <w:rsid w:val="1D210A3A"/>
    <w:rsid w:val="1EE61E60"/>
    <w:rsid w:val="25F12551"/>
    <w:rsid w:val="2AE90B77"/>
    <w:rsid w:val="2C1778A4"/>
    <w:rsid w:val="2CF8322A"/>
    <w:rsid w:val="2E207EBC"/>
    <w:rsid w:val="2E9F6EB2"/>
    <w:rsid w:val="34343BAA"/>
    <w:rsid w:val="37E82428"/>
    <w:rsid w:val="384A30E3"/>
    <w:rsid w:val="386C47C2"/>
    <w:rsid w:val="3901453A"/>
    <w:rsid w:val="396957EB"/>
    <w:rsid w:val="3A7E73C2"/>
    <w:rsid w:val="3DC254CA"/>
    <w:rsid w:val="3ED327BE"/>
    <w:rsid w:val="3F682D95"/>
    <w:rsid w:val="47BA42D3"/>
    <w:rsid w:val="48885E0A"/>
    <w:rsid w:val="49175F33"/>
    <w:rsid w:val="49B15FF9"/>
    <w:rsid w:val="4F043629"/>
    <w:rsid w:val="52BA27BB"/>
    <w:rsid w:val="5422182C"/>
    <w:rsid w:val="55721D10"/>
    <w:rsid w:val="564E3947"/>
    <w:rsid w:val="57133435"/>
    <w:rsid w:val="5C52561B"/>
    <w:rsid w:val="5E576F71"/>
    <w:rsid w:val="604D4C6F"/>
    <w:rsid w:val="6B17268F"/>
    <w:rsid w:val="6E371E86"/>
    <w:rsid w:val="6E9F5CF4"/>
    <w:rsid w:val="6FC33088"/>
    <w:rsid w:val="701337DF"/>
    <w:rsid w:val="73937B56"/>
    <w:rsid w:val="75C540EC"/>
    <w:rsid w:val="77BD2530"/>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0A134"/>
  <w15:docId w15:val="{AE4F716D-3250-47E1-9A3A-7E051341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FollowedHyperlink"/>
    <w:basedOn w:val="a0"/>
    <w:qFormat/>
    <w:rPr>
      <w:color w:val="800080"/>
      <w:u w:val="single"/>
    </w:rPr>
  </w:style>
  <w:style w:type="character" w:styleId="a9">
    <w:name w:val="Emphasis"/>
    <w:basedOn w:val="a0"/>
    <w:qFormat/>
    <w:rPr>
      <w:i/>
    </w:rPr>
  </w:style>
  <w:style w:type="character" w:styleId="aa">
    <w:name w:val="Hyperlink"/>
    <w:basedOn w:val="a0"/>
    <w:qFormat/>
    <w:rPr>
      <w:color w:val="0000FF"/>
      <w:u w:val="single"/>
    </w:rPr>
  </w:style>
  <w:style w:type="character" w:customStyle="1" w:styleId="font31">
    <w:name w:val="font31"/>
    <w:basedOn w:val="a0"/>
    <w:qFormat/>
    <w:rPr>
      <w:rFonts w:ascii="宋体" w:eastAsia="宋体" w:hAnsi="宋体" w:cs="宋体" w:hint="eastAsia"/>
      <w:color w:val="000000"/>
      <w:sz w:val="22"/>
      <w:szCs w:val="22"/>
      <w:u w:val="none"/>
    </w:rPr>
  </w:style>
  <w:style w:type="character" w:customStyle="1" w:styleId="font51">
    <w:name w:val="font51"/>
    <w:basedOn w:val="a0"/>
    <w:qFormat/>
    <w:rPr>
      <w:rFonts w:ascii="Calibri" w:hAnsi="Calibri" w:cs="Calibri"/>
      <w:color w:val="000000"/>
      <w:sz w:val="22"/>
      <w:szCs w:val="22"/>
      <w:u w:val="none"/>
    </w:rPr>
  </w:style>
  <w:style w:type="character" w:customStyle="1" w:styleId="font21">
    <w:name w:val="font21"/>
    <w:basedOn w:val="a0"/>
    <w:qFormat/>
    <w:rPr>
      <w:rFonts w:ascii="宋体" w:eastAsia="宋体" w:hAnsi="宋体" w:cs="宋体" w:hint="eastAsia"/>
      <w:color w:val="333333"/>
      <w:sz w:val="24"/>
      <w:szCs w:val="24"/>
      <w:u w:val="none"/>
    </w:rPr>
  </w:style>
  <w:style w:type="character" w:customStyle="1" w:styleId="font41">
    <w:name w:val="font41"/>
    <w:basedOn w:val="a0"/>
    <w:qFormat/>
    <w:rPr>
      <w:rFonts w:ascii="宋体" w:eastAsia="宋体" w:hAnsi="宋体" w:cs="宋体" w:hint="eastAsia"/>
      <w:color w:val="333333"/>
      <w:sz w:val="24"/>
      <w:szCs w:val="24"/>
      <w:u w:val="none"/>
    </w:rPr>
  </w:style>
  <w:style w:type="character" w:customStyle="1" w:styleId="font91">
    <w:name w:val="font91"/>
    <w:basedOn w:val="a0"/>
    <w:qFormat/>
    <w:rPr>
      <w:rFonts w:ascii="Calibri" w:hAnsi="Calibri" w:cs="Calibri"/>
      <w:color w:val="333333"/>
      <w:sz w:val="24"/>
      <w:szCs w:val="24"/>
      <w:u w:val="none"/>
    </w:rPr>
  </w:style>
  <w:style w:type="character" w:customStyle="1" w:styleId="font81">
    <w:name w:val="font81"/>
    <w:basedOn w:val="a0"/>
    <w:qFormat/>
    <w:rPr>
      <w:rFonts w:ascii="Calibri" w:hAnsi="Calibri" w:cs="Calibri" w:hint="default"/>
      <w:color w:val="000000"/>
      <w:sz w:val="24"/>
      <w:szCs w:val="24"/>
      <w:u w:val="none"/>
    </w:rPr>
  </w:style>
  <w:style w:type="character" w:customStyle="1" w:styleId="font101">
    <w:name w:val="font101"/>
    <w:basedOn w:val="a0"/>
    <w:qFormat/>
    <w:rPr>
      <w:rFonts w:ascii="宋体" w:eastAsia="宋体" w:hAnsi="宋体" w:cs="宋体" w:hint="eastAsia"/>
      <w:color w:val="000000"/>
      <w:sz w:val="21"/>
      <w:szCs w:val="21"/>
      <w:u w:val="none"/>
    </w:rPr>
  </w:style>
  <w:style w:type="character" w:customStyle="1" w:styleId="font71">
    <w:name w:val="font71"/>
    <w:basedOn w:val="a0"/>
    <w:qFormat/>
    <w:rPr>
      <w:rFonts w:ascii="Segoe UI" w:eastAsia="Segoe UI" w:hAnsi="Segoe UI" w:cs="Segoe UI" w:hint="default"/>
      <w:color w:val="000000"/>
      <w:sz w:val="21"/>
      <w:szCs w:val="21"/>
      <w:u w:val="none"/>
    </w:rPr>
  </w:style>
  <w:style w:type="paragraph" w:styleId="ab">
    <w:name w:val="List Paragraph"/>
    <w:basedOn w:val="a"/>
    <w:uiPriority w:val="34"/>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4826</Words>
  <Characters>5021</Characters>
  <Application>Microsoft Office Word</Application>
  <DocSecurity>0</DocSecurity>
  <Lines>557</Lines>
  <Paragraphs>656</Paragraphs>
  <ScaleCrop>false</ScaleCrop>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上班了不说了</dc:creator>
  <cp:lastModifiedBy>浩宇 王</cp:lastModifiedBy>
  <cp:revision>9</cp:revision>
  <dcterms:created xsi:type="dcterms:W3CDTF">2025-06-20T03:01:00Z</dcterms:created>
  <dcterms:modified xsi:type="dcterms:W3CDTF">2026-06-11T14:55:00Z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9686FFD5649E4FC68B6C9831AE675AB2_13</vt:lpwstr>
  </property>
  <property fmtid="{D5CDD505-2E9C-101B-9397-08002B2CF9AE}" pid="4" name="KSOTemplateDocerSaveRecord">
    <vt:lpwstr>eyJoZGlkIjoiM2RjNmUxNDk4NmIyZGYyMjc3MDZkOWQ1ZmI0Y2Q1MzAiLCJ1c2VySWQiOiIyODA4MzQ1MjMifQ==</vt:lpwstr>
  </property>
</Properties>
</file>