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83D83">
      <w:pPr>
        <w:adjustRightInd w:val="0"/>
        <w:snapToGrid w:val="0"/>
        <w:spacing w:line="360" w:lineRule="auto"/>
        <w:jc w:val="center"/>
        <w:rPr>
          <w:rFonts w:ascii="黑体" w:hAnsi="黑体" w:eastAsia="黑体" w:cs="黑体"/>
          <w:color w:val="EE0000"/>
          <w:sz w:val="28"/>
          <w:szCs w:val="28"/>
        </w:rPr>
      </w:pPr>
      <w:r>
        <w:rPr>
          <w:rFonts w:hint="eastAsia" w:ascii="黑体" w:hAnsi="黑体" w:eastAsia="黑体" w:cs="黑体"/>
          <w:color w:val="EE0000"/>
          <w:sz w:val="28"/>
          <w:szCs w:val="28"/>
        </w:rPr>
        <w:t>肾病内分泌</w:t>
      </w:r>
      <w:r>
        <w:rPr>
          <w:rFonts w:ascii="黑体" w:hAnsi="黑体" w:eastAsia="黑体" w:cs="黑体"/>
          <w:color w:val="EE0000"/>
          <w:sz w:val="28"/>
          <w:szCs w:val="28"/>
        </w:rPr>
        <w:t>暨</w:t>
      </w:r>
      <w:r>
        <w:rPr>
          <w:rFonts w:hint="eastAsia" w:ascii="黑体" w:hAnsi="黑体" w:eastAsia="黑体" w:cs="黑体"/>
          <w:color w:val="EE0000"/>
          <w:sz w:val="28"/>
          <w:szCs w:val="28"/>
        </w:rPr>
        <w:t>风湿免疫疾病诊疗中心</w:t>
      </w:r>
    </w:p>
    <w:p w14:paraId="22A3F75D">
      <w:pPr>
        <w:adjustRightInd w:val="0"/>
        <w:snapToGrid w:val="0"/>
        <w:spacing w:after="156" w:afterLines="50" w:line="360" w:lineRule="auto"/>
        <w:jc w:val="center"/>
        <w:rPr>
          <w:rFonts w:ascii="黑体" w:hAnsi="黑体" w:eastAsia="黑体" w:cs="黑体"/>
          <w:color w:val="EE0000"/>
          <w:sz w:val="28"/>
          <w:szCs w:val="28"/>
        </w:rPr>
      </w:pPr>
      <w:r>
        <w:rPr>
          <w:rFonts w:hint="eastAsia" w:ascii="黑体" w:hAnsi="黑体" w:eastAsia="黑体" w:cs="黑体"/>
          <w:color w:val="EE0000"/>
          <w:sz w:val="28"/>
          <w:szCs w:val="28"/>
        </w:rPr>
        <w:t>第</w:t>
      </w:r>
      <w:r>
        <w:rPr>
          <w:rFonts w:hint="eastAsia" w:ascii="黑体" w:hAnsi="黑体" w:eastAsia="黑体" w:cs="黑体"/>
          <w:color w:val="EE0000"/>
          <w:sz w:val="28"/>
          <w:szCs w:val="28"/>
          <w:lang w:val="en-US" w:eastAsia="zh-CN"/>
        </w:rPr>
        <w:t>二</w:t>
      </w:r>
      <w:r>
        <w:rPr>
          <w:rFonts w:hint="eastAsia" w:ascii="黑体" w:hAnsi="黑体" w:eastAsia="黑体" w:cs="黑体"/>
          <w:color w:val="EE0000"/>
          <w:sz w:val="28"/>
          <w:szCs w:val="28"/>
        </w:rPr>
        <w:t>期“中西医肾病诊疗与科研转化进修班”招生通知</w:t>
      </w:r>
    </w:p>
    <w:p w14:paraId="65D6F00A">
      <w:pPr>
        <w:adjustRightInd w:val="0"/>
        <w:snapToGrid w:val="0"/>
        <w:spacing w:before="156" w:beforeLines="50" w:line="360" w:lineRule="auto"/>
        <w:ind w:firstLine="560" w:firstLineChars="200"/>
        <w:rPr>
          <w:rFonts w:ascii="宋体" w:hAnsi="宋体" w:cs="宋体"/>
          <w:sz w:val="28"/>
          <w:szCs w:val="28"/>
        </w:rPr>
      </w:pPr>
      <w:r>
        <w:rPr>
          <w:rFonts w:ascii="宋体" w:hAnsi="宋体" w:cs="宋体"/>
          <w:sz w:val="28"/>
          <w:szCs w:val="28"/>
        </w:rPr>
        <w:t xml:space="preserve"> </w:t>
      </w:r>
      <w:r>
        <w:rPr>
          <w:rFonts w:hint="eastAsia" w:ascii="宋体" w:hAnsi="宋体" w:cs="宋体"/>
          <w:sz w:val="28"/>
          <w:szCs w:val="28"/>
        </w:rPr>
        <w:t>为响应《</w:t>
      </w:r>
      <w:r>
        <w:rPr>
          <w:rFonts w:hint="eastAsia" w:ascii="宋体" w:hAnsi="宋体" w:cs="宋体"/>
          <w:sz w:val="28"/>
          <w:szCs w:val="28"/>
          <w:lang w:eastAsia="zh-CN"/>
        </w:rPr>
        <w:t>中共中央</w:t>
      </w:r>
      <w:r>
        <w:rPr>
          <w:rFonts w:hint="eastAsia" w:ascii="宋体" w:hAnsi="宋体" w:cs="宋体"/>
          <w:sz w:val="28"/>
          <w:szCs w:val="28"/>
          <w:lang w:val="en-US" w:eastAsia="zh-CN"/>
        </w:rPr>
        <w:t xml:space="preserve"> </w:t>
      </w:r>
      <w:r>
        <w:rPr>
          <w:rFonts w:hint="eastAsia" w:ascii="宋体" w:hAnsi="宋体" w:cs="宋体"/>
          <w:sz w:val="28"/>
          <w:szCs w:val="28"/>
          <w:lang w:eastAsia="zh-CN"/>
        </w:rPr>
        <w:t>国务院</w:t>
      </w:r>
      <w:r>
        <w:rPr>
          <w:rFonts w:hint="eastAsia" w:ascii="宋体" w:hAnsi="宋体" w:cs="宋体"/>
          <w:sz w:val="28"/>
          <w:szCs w:val="28"/>
        </w:rPr>
        <w:t>关于促进中医药传承创新发展的意见》，落实首都医科大学附属北京中医医院关于重点专科</w:t>
      </w:r>
      <w:r>
        <w:rPr>
          <w:rFonts w:hint="eastAsia" w:ascii="宋体" w:hAnsi="宋体" w:cs="宋体"/>
          <w:sz w:val="28"/>
          <w:szCs w:val="28"/>
          <w:lang w:eastAsia="zh-CN"/>
        </w:rPr>
        <w:t>、</w:t>
      </w:r>
      <w:r>
        <w:rPr>
          <w:rFonts w:hint="eastAsia" w:ascii="宋体" w:hAnsi="宋体" w:cs="宋体"/>
          <w:sz w:val="28"/>
          <w:szCs w:val="28"/>
        </w:rPr>
        <w:t>优势病种</w:t>
      </w:r>
      <w:r>
        <w:rPr>
          <w:rFonts w:hint="eastAsia" w:ascii="宋体" w:hAnsi="宋体" w:cs="宋体"/>
          <w:sz w:val="28"/>
          <w:szCs w:val="28"/>
          <w:lang w:val="en-US" w:eastAsia="zh-CN"/>
        </w:rPr>
        <w:t>和专科联盟</w:t>
      </w:r>
      <w:r>
        <w:rPr>
          <w:rFonts w:hint="eastAsia" w:ascii="宋体" w:hAnsi="宋体" w:cs="宋体"/>
          <w:sz w:val="28"/>
          <w:szCs w:val="28"/>
        </w:rPr>
        <w:t>的建设方案，结合肾病内分泌</w:t>
      </w:r>
      <w:r>
        <w:rPr>
          <w:rFonts w:ascii="宋体" w:hAnsi="宋体" w:cs="宋体"/>
          <w:sz w:val="28"/>
          <w:szCs w:val="28"/>
        </w:rPr>
        <w:t>暨</w:t>
      </w:r>
      <w:r>
        <w:rPr>
          <w:rFonts w:hint="eastAsia" w:ascii="宋体" w:hAnsi="宋体" w:cs="宋体"/>
          <w:sz w:val="28"/>
          <w:szCs w:val="28"/>
        </w:rPr>
        <w:t>风湿免疫疾病诊疗中心的临床和科研优势资源，携手膜性肾病中西医协同攻关研联体，</w:t>
      </w:r>
      <w:r>
        <w:rPr>
          <w:rFonts w:hint="eastAsia" w:ascii="宋体" w:hAnsi="宋体" w:cs="宋体"/>
          <w:sz w:val="28"/>
          <w:szCs w:val="28"/>
          <w:lang w:val="en-US" w:eastAsia="zh-CN"/>
        </w:rPr>
        <w:t>已于</w:t>
      </w:r>
      <w:r>
        <w:rPr>
          <w:rFonts w:hint="default" w:ascii="Times New Roman" w:hAnsi="Times New Roman" w:cs="Times New Roman"/>
          <w:sz w:val="28"/>
          <w:szCs w:val="28"/>
          <w:lang w:val="en-US" w:eastAsia="zh-CN"/>
        </w:rPr>
        <w:t>2026年3月</w:t>
      </w:r>
      <w:r>
        <w:rPr>
          <w:rFonts w:hint="eastAsia" w:ascii="Times New Roman" w:hAnsi="Times New Roman" w:cs="Times New Roman"/>
          <w:sz w:val="28"/>
          <w:szCs w:val="28"/>
          <w:lang w:val="en-US" w:eastAsia="zh-CN"/>
        </w:rPr>
        <w:t>至</w:t>
      </w:r>
      <w:r>
        <w:rPr>
          <w:rFonts w:hint="default" w:ascii="Times New Roman" w:hAnsi="Times New Roman" w:cs="Times New Roman"/>
          <w:sz w:val="28"/>
          <w:szCs w:val="28"/>
          <w:lang w:val="en-US" w:eastAsia="zh-CN"/>
        </w:rPr>
        <w:t>6月</w:t>
      </w:r>
      <w:r>
        <w:rPr>
          <w:rFonts w:hint="eastAsia" w:ascii="Times New Roman" w:hAnsi="Times New Roman" w:cs="Times New Roman"/>
          <w:sz w:val="28"/>
          <w:szCs w:val="28"/>
          <w:lang w:val="en-US" w:eastAsia="zh-CN"/>
        </w:rPr>
        <w:t>成功举办</w:t>
      </w:r>
      <w:r>
        <w:rPr>
          <w:rFonts w:hint="eastAsia" w:ascii="宋体" w:hAnsi="宋体" w:cs="宋体"/>
          <w:sz w:val="28"/>
          <w:szCs w:val="28"/>
          <w:lang w:val="en-US" w:eastAsia="zh-CN"/>
        </w:rPr>
        <w:t>第一期“中西医肾病诊疗与科研转化进修班”，现就第二期招生有关</w:t>
      </w:r>
      <w:r>
        <w:rPr>
          <w:rFonts w:hint="eastAsia" w:ascii="宋体" w:hAnsi="宋体" w:cs="宋体"/>
          <w:sz w:val="28"/>
          <w:szCs w:val="28"/>
        </w:rPr>
        <w:t>事项通知如下：</w:t>
      </w:r>
    </w:p>
    <w:p w14:paraId="131A2B06">
      <w:pPr>
        <w:adjustRightInd w:val="0"/>
        <w:snapToGrid w:val="0"/>
        <w:spacing w:before="156" w:beforeLines="50" w:after="156" w:afterLines="50" w:line="360" w:lineRule="auto"/>
        <w:rPr>
          <w:rFonts w:ascii="宋体" w:hAnsi="宋体" w:cs="宋体"/>
          <w:b/>
          <w:bCs/>
          <w:sz w:val="28"/>
          <w:szCs w:val="28"/>
        </w:rPr>
      </w:pPr>
      <w:r>
        <w:rPr>
          <w:rFonts w:hint="eastAsia" w:ascii="宋体" w:hAnsi="宋体" w:cs="宋体"/>
          <w:b/>
          <w:bCs/>
          <w:sz w:val="28"/>
          <w:szCs w:val="28"/>
        </w:rPr>
        <w:t>一、科室情况</w:t>
      </w:r>
    </w:p>
    <w:p w14:paraId="2237303E">
      <w:pPr>
        <w:adjustRightInd w:val="0"/>
        <w:snapToGrid w:val="0"/>
        <w:spacing w:line="360" w:lineRule="auto"/>
        <w:ind w:firstLine="560" w:firstLineChars="200"/>
        <w:rPr>
          <w:rFonts w:hint="default" w:ascii="Times New Roman" w:hAnsi="Times New Roman" w:eastAsia="宋体"/>
          <w:sz w:val="28"/>
          <w:szCs w:val="28"/>
          <w:lang w:val="en-US" w:eastAsia="zh-CN"/>
        </w:rPr>
      </w:pPr>
      <w:r>
        <w:rPr>
          <w:rFonts w:hint="eastAsia" w:ascii="宋体" w:hAnsi="宋体" w:cs="宋体"/>
          <w:sz w:val="28"/>
          <w:szCs w:val="28"/>
        </w:rPr>
        <w:t>北京中医医院肾病科成</w:t>
      </w:r>
      <w:r>
        <w:rPr>
          <w:rFonts w:ascii="Times New Roman" w:hAnsi="Times New Roman"/>
          <w:sz w:val="28"/>
          <w:szCs w:val="28"/>
        </w:rPr>
        <w:t>立于20世纪50年代，是国家中医药管理局国家中医优势专科、北京市中医药</w:t>
      </w:r>
      <w:r>
        <w:rPr>
          <w:rFonts w:hint="eastAsia" w:ascii="Times New Roman" w:hAnsi="Times New Roman"/>
          <w:sz w:val="28"/>
          <w:szCs w:val="28"/>
          <w:lang w:eastAsia="zh-CN"/>
        </w:rPr>
        <w:t>“</w:t>
      </w:r>
      <w:r>
        <w:rPr>
          <w:rFonts w:ascii="Times New Roman" w:hAnsi="Times New Roman"/>
          <w:sz w:val="28"/>
          <w:szCs w:val="28"/>
        </w:rPr>
        <w:t>十四五</w:t>
      </w:r>
      <w:r>
        <w:rPr>
          <w:rFonts w:hint="eastAsia" w:ascii="Times New Roman" w:hAnsi="Times New Roman"/>
          <w:sz w:val="28"/>
          <w:szCs w:val="28"/>
          <w:lang w:eastAsia="zh-CN"/>
        </w:rPr>
        <w:t>”</w:t>
      </w:r>
      <w:r>
        <w:rPr>
          <w:rFonts w:ascii="Times New Roman" w:hAnsi="Times New Roman"/>
          <w:sz w:val="28"/>
          <w:szCs w:val="28"/>
        </w:rPr>
        <w:t>重点专科，目前是北京</w:t>
      </w:r>
      <w:r>
        <w:rPr>
          <w:rFonts w:hint="eastAsia" w:ascii="宋体" w:hAnsi="宋体" w:cs="宋体"/>
          <w:sz w:val="28"/>
          <w:szCs w:val="28"/>
        </w:rPr>
        <w:t>市唯一可独立开展肾脏病理诊断的三甲中医院</w:t>
      </w:r>
      <w:r>
        <w:rPr>
          <w:rFonts w:ascii="Times New Roman" w:hAnsi="Times New Roman"/>
          <w:sz w:val="28"/>
          <w:szCs w:val="28"/>
        </w:rPr>
        <w:t>。科室秉承</w:t>
      </w:r>
      <w:r>
        <w:rPr>
          <w:rFonts w:hint="eastAsia" w:ascii="Times New Roman" w:hAnsi="Times New Roman"/>
          <w:sz w:val="28"/>
          <w:szCs w:val="28"/>
          <w:lang w:eastAsia="zh-CN"/>
        </w:rPr>
        <w:t>“</w:t>
      </w:r>
      <w:r>
        <w:rPr>
          <w:rFonts w:ascii="Times New Roman" w:hAnsi="Times New Roman"/>
          <w:b w:val="0"/>
          <w:bCs w:val="0"/>
          <w:sz w:val="28"/>
          <w:szCs w:val="28"/>
        </w:rPr>
        <w:t>能中不西，先中后西，中西协同</w:t>
      </w:r>
      <w:r>
        <w:rPr>
          <w:rFonts w:hint="eastAsia" w:ascii="Times New Roman" w:hAnsi="Times New Roman"/>
          <w:b w:val="0"/>
          <w:bCs w:val="0"/>
          <w:sz w:val="28"/>
          <w:szCs w:val="28"/>
          <w:lang w:eastAsia="zh-CN"/>
        </w:rPr>
        <w:t>”</w:t>
      </w:r>
      <w:r>
        <w:rPr>
          <w:rFonts w:ascii="Times New Roman" w:hAnsi="Times New Roman"/>
          <w:b w:val="0"/>
          <w:bCs w:val="0"/>
          <w:sz w:val="28"/>
          <w:szCs w:val="28"/>
        </w:rPr>
        <w:t>的临床理念，致力于形成</w:t>
      </w:r>
      <w:r>
        <w:rPr>
          <w:rFonts w:hint="eastAsia" w:ascii="Times New Roman" w:hAnsi="Times New Roman"/>
          <w:b w:val="0"/>
          <w:bCs w:val="0"/>
          <w:sz w:val="28"/>
          <w:szCs w:val="28"/>
          <w:lang w:eastAsia="zh-CN"/>
        </w:rPr>
        <w:t>“</w:t>
      </w:r>
      <w:r>
        <w:rPr>
          <w:rFonts w:ascii="Times New Roman" w:hAnsi="Times New Roman"/>
          <w:b w:val="0"/>
          <w:bCs w:val="0"/>
          <w:sz w:val="28"/>
          <w:szCs w:val="28"/>
        </w:rPr>
        <w:t>诊断明确、中医为主、综合治疗、预后可控</w:t>
      </w:r>
      <w:r>
        <w:rPr>
          <w:rFonts w:hint="eastAsia" w:ascii="Times New Roman" w:hAnsi="Times New Roman"/>
          <w:b w:val="0"/>
          <w:bCs w:val="0"/>
          <w:sz w:val="28"/>
          <w:szCs w:val="28"/>
          <w:lang w:eastAsia="zh-CN"/>
        </w:rPr>
        <w:t>”</w:t>
      </w:r>
      <w:r>
        <w:rPr>
          <w:rFonts w:ascii="Times New Roman" w:hAnsi="Times New Roman"/>
          <w:b w:val="0"/>
          <w:bCs w:val="0"/>
          <w:sz w:val="28"/>
          <w:szCs w:val="28"/>
        </w:rPr>
        <w:t>的诊</w:t>
      </w:r>
      <w:r>
        <w:rPr>
          <w:rFonts w:ascii="Times New Roman" w:hAnsi="Times New Roman"/>
          <w:sz w:val="28"/>
          <w:szCs w:val="28"/>
        </w:rPr>
        <w:t>疗模式，发展出</w:t>
      </w:r>
      <w:r>
        <w:rPr>
          <w:rFonts w:ascii="Times New Roman" w:hAnsi="Times New Roman"/>
          <w:b/>
          <w:bCs/>
          <w:sz w:val="28"/>
          <w:szCs w:val="28"/>
        </w:rPr>
        <w:t>膜性肾病、糖尿病肾病、IgA肾病</w:t>
      </w:r>
      <w:r>
        <w:rPr>
          <w:rFonts w:hint="eastAsia" w:ascii="Times New Roman" w:hAnsi="Times New Roman"/>
          <w:b/>
          <w:bCs/>
          <w:sz w:val="28"/>
          <w:szCs w:val="28"/>
        </w:rPr>
        <w:t>、慢性肾衰竭</w:t>
      </w:r>
      <w:r>
        <w:rPr>
          <w:rFonts w:ascii="Times New Roman" w:hAnsi="Times New Roman"/>
          <w:sz w:val="28"/>
          <w:szCs w:val="28"/>
        </w:rPr>
        <w:t>等临床优势病种，特别是应用经方体系治疗水饮病具有鲜明特色。科室</w:t>
      </w:r>
      <w:r>
        <w:rPr>
          <w:rFonts w:hint="eastAsia" w:ascii="Times New Roman" w:hAnsi="Times New Roman"/>
          <w:sz w:val="28"/>
          <w:szCs w:val="28"/>
          <w:lang w:val="en-US" w:eastAsia="zh-CN"/>
        </w:rPr>
        <w:t>同时</w:t>
      </w:r>
      <w:r>
        <w:rPr>
          <w:rFonts w:ascii="Times New Roman" w:hAnsi="Times New Roman"/>
          <w:sz w:val="28"/>
          <w:szCs w:val="28"/>
        </w:rPr>
        <w:t>高度重视临床和基础科研工作</w:t>
      </w:r>
      <w:r>
        <w:rPr>
          <w:rFonts w:hint="eastAsia" w:ascii="Times New Roman" w:hAnsi="Times New Roman"/>
          <w:sz w:val="28"/>
          <w:szCs w:val="28"/>
        </w:rPr>
        <w:t>，</w:t>
      </w:r>
      <w:r>
        <w:rPr>
          <w:rFonts w:hint="eastAsia" w:ascii="Times New Roman" w:hAnsi="Times New Roman"/>
          <w:sz w:val="28"/>
          <w:szCs w:val="28"/>
          <w:lang w:val="en-US" w:eastAsia="zh-CN"/>
        </w:rPr>
        <w:t>承担10余项国家自然科学基金项目</w:t>
      </w:r>
      <w:r>
        <w:rPr>
          <w:rFonts w:ascii="Times New Roman" w:hAnsi="Times New Roman"/>
          <w:sz w:val="28"/>
          <w:szCs w:val="28"/>
        </w:rPr>
        <w:t>。</w:t>
      </w:r>
      <w:r>
        <w:rPr>
          <w:rFonts w:hint="eastAsia" w:ascii="Times New Roman" w:hAnsi="Times New Roman"/>
          <w:sz w:val="28"/>
          <w:szCs w:val="28"/>
        </w:rPr>
        <w:t>自2016年以来，</w:t>
      </w:r>
      <w:r>
        <w:rPr>
          <w:rFonts w:ascii="Times New Roman" w:hAnsi="Times New Roman"/>
          <w:sz w:val="28"/>
          <w:szCs w:val="28"/>
        </w:rPr>
        <w:t>中心主任刘宝利教授带领团队</w:t>
      </w:r>
      <w:r>
        <w:rPr>
          <w:rFonts w:hint="eastAsia" w:ascii="Times New Roman" w:hAnsi="Times New Roman"/>
          <w:sz w:val="28"/>
          <w:szCs w:val="28"/>
        </w:rPr>
        <w:t>共获批主持膜性肾病方向国自然项目</w:t>
      </w:r>
      <w:r>
        <w:rPr>
          <w:rFonts w:hint="eastAsia" w:ascii="Times New Roman" w:hAnsi="Times New Roman"/>
          <w:sz w:val="28"/>
          <w:szCs w:val="28"/>
          <w:lang w:val="en-US" w:eastAsia="zh-CN"/>
        </w:rPr>
        <w:t>13</w:t>
      </w:r>
      <w:r>
        <w:rPr>
          <w:rFonts w:hint="eastAsia" w:ascii="Times New Roman" w:hAnsi="Times New Roman"/>
          <w:sz w:val="28"/>
          <w:szCs w:val="28"/>
        </w:rPr>
        <w:t>项</w:t>
      </w:r>
      <w:r>
        <w:rPr>
          <w:rFonts w:hint="eastAsia" w:ascii="Times New Roman" w:hAnsi="Times New Roman"/>
          <w:sz w:val="28"/>
          <w:szCs w:val="28"/>
          <w:lang w:eastAsia="zh-CN"/>
        </w:rPr>
        <w:t>，</w:t>
      </w:r>
      <w:r>
        <w:rPr>
          <w:rFonts w:hint="eastAsia" w:ascii="Times New Roman" w:hAnsi="Times New Roman"/>
          <w:sz w:val="28"/>
          <w:szCs w:val="28"/>
        </w:rPr>
        <w:t>主持膜性肾病方向</w:t>
      </w:r>
      <w:r>
        <w:rPr>
          <w:rFonts w:hint="eastAsia" w:ascii="Times New Roman" w:hAnsi="Times New Roman"/>
          <w:sz w:val="28"/>
          <w:szCs w:val="28"/>
          <w:lang w:eastAsia="zh-CN"/>
        </w:rPr>
        <w:t>“</w:t>
      </w:r>
      <w:r>
        <w:rPr>
          <w:rFonts w:hint="eastAsia" w:ascii="Times New Roman" w:hAnsi="Times New Roman"/>
          <w:sz w:val="28"/>
          <w:szCs w:val="28"/>
        </w:rPr>
        <w:t>十四五</w:t>
      </w:r>
      <w:r>
        <w:rPr>
          <w:rFonts w:hint="eastAsia" w:ascii="Times New Roman" w:hAnsi="Times New Roman"/>
          <w:sz w:val="28"/>
          <w:szCs w:val="28"/>
          <w:lang w:eastAsia="zh-CN"/>
        </w:rPr>
        <w:t>”</w:t>
      </w:r>
      <w:r>
        <w:rPr>
          <w:rFonts w:hint="eastAsia" w:ascii="Times New Roman" w:hAnsi="Times New Roman"/>
          <w:sz w:val="28"/>
          <w:szCs w:val="28"/>
        </w:rPr>
        <w:t>科技部重点研发计划项目1项、首都卫生发展重点攻关项目等临床和转化研究项目7项，在科研方案设计和课题申报方面具有</w:t>
      </w:r>
      <w:r>
        <w:rPr>
          <w:rFonts w:ascii="Times New Roman" w:hAnsi="Times New Roman"/>
          <w:sz w:val="28"/>
          <w:szCs w:val="28"/>
        </w:rPr>
        <w:t>丰富</w:t>
      </w:r>
      <w:r>
        <w:rPr>
          <w:rFonts w:hint="eastAsia" w:ascii="Times New Roman" w:hAnsi="Times New Roman"/>
          <w:sz w:val="28"/>
          <w:szCs w:val="28"/>
        </w:rPr>
        <w:t>经验</w:t>
      </w:r>
      <w:r>
        <w:rPr>
          <w:rFonts w:ascii="Times New Roman" w:hAnsi="Times New Roman"/>
          <w:sz w:val="28"/>
          <w:szCs w:val="28"/>
        </w:rPr>
        <w:t>；同时</w:t>
      </w:r>
      <w:r>
        <w:rPr>
          <w:rFonts w:hint="eastAsia" w:ascii="Times New Roman" w:hAnsi="Times New Roman"/>
          <w:sz w:val="28"/>
          <w:szCs w:val="28"/>
        </w:rPr>
        <w:t>团队正在推进</w:t>
      </w:r>
      <w:r>
        <w:rPr>
          <w:rFonts w:ascii="Times New Roman" w:hAnsi="Times New Roman"/>
          <w:sz w:val="28"/>
          <w:szCs w:val="28"/>
        </w:rPr>
        <w:t>开展麻附益肾颗粒治疗膜性肾病的转化</w:t>
      </w:r>
      <w:r>
        <w:rPr>
          <w:rFonts w:hint="eastAsia" w:ascii="Times New Roman" w:hAnsi="Times New Roman"/>
          <w:sz w:val="28"/>
          <w:szCs w:val="28"/>
        </w:rPr>
        <w:t>工作</w:t>
      </w:r>
      <w:r>
        <w:rPr>
          <w:rFonts w:ascii="Times New Roman" w:hAnsi="Times New Roman"/>
          <w:sz w:val="28"/>
          <w:szCs w:val="28"/>
        </w:rPr>
        <w:t>，</w:t>
      </w:r>
      <w:r>
        <w:rPr>
          <w:rFonts w:hint="eastAsia" w:ascii="Times New Roman" w:hAnsi="Times New Roman"/>
          <w:sz w:val="28"/>
          <w:szCs w:val="28"/>
          <w:lang w:val="en-US" w:eastAsia="zh-CN"/>
        </w:rPr>
        <w:t>获批“免疫性肾病和风湿病中医药转化研究－</w:t>
      </w:r>
      <w:r>
        <w:rPr>
          <w:rFonts w:hint="eastAsia" w:ascii="Times New Roman" w:hAnsi="Times New Roman"/>
          <w:b/>
          <w:bCs/>
          <w:sz w:val="28"/>
          <w:szCs w:val="28"/>
          <w:lang w:val="en-US" w:eastAsia="zh-CN"/>
        </w:rPr>
        <w:t>北京市重点实验室</w:t>
      </w:r>
      <w:r>
        <w:rPr>
          <w:rFonts w:hint="eastAsia" w:ascii="Times New Roman" w:hAnsi="Times New Roman"/>
          <w:sz w:val="28"/>
          <w:szCs w:val="28"/>
          <w:lang w:val="en-US" w:eastAsia="zh-CN"/>
        </w:rPr>
        <w:t>”</w:t>
      </w:r>
      <w:r>
        <w:rPr>
          <w:rFonts w:ascii="Times New Roman" w:hAnsi="Times New Roman"/>
          <w:sz w:val="28"/>
          <w:szCs w:val="28"/>
        </w:rPr>
        <w:t>。</w:t>
      </w:r>
      <w:r>
        <w:rPr>
          <w:rFonts w:hint="eastAsia" w:ascii="Times New Roman" w:hAnsi="Times New Roman"/>
          <w:sz w:val="28"/>
          <w:szCs w:val="28"/>
          <w:lang w:val="en-US" w:eastAsia="zh-CN"/>
        </w:rPr>
        <w:t>2026年6月，中心聘请肾脏病学著名专家谌贻璞教授为首席专家，每周开展查房及学术活动，将中西医结合肾病诊疗工作带上新台阶。</w:t>
      </w:r>
    </w:p>
    <w:p w14:paraId="41D63FE3">
      <w:pPr>
        <w:adjustRightInd w:val="0"/>
        <w:snapToGrid w:val="0"/>
        <w:spacing w:before="156" w:beforeLines="50" w:after="156" w:afterLines="50" w:line="360" w:lineRule="auto"/>
        <w:rPr>
          <w:rFonts w:ascii="宋体" w:hAnsi="宋体" w:cs="宋体"/>
          <w:b/>
          <w:bCs/>
          <w:sz w:val="28"/>
          <w:szCs w:val="28"/>
        </w:rPr>
      </w:pPr>
      <w:r>
        <w:rPr>
          <w:rFonts w:hint="eastAsia" w:ascii="宋体" w:hAnsi="宋体" w:cs="宋体"/>
          <w:b/>
          <w:bCs/>
          <w:sz w:val="28"/>
          <w:szCs w:val="28"/>
        </w:rPr>
        <w:t>二、培训目标</w:t>
      </w:r>
    </w:p>
    <w:p w14:paraId="13A8B0BA">
      <w:pPr>
        <w:spacing w:line="360" w:lineRule="auto"/>
        <w:ind w:firstLine="560" w:firstLineChars="200"/>
        <w:rPr>
          <w:rFonts w:ascii="Times New Roman" w:hAnsi="Times New Roman"/>
          <w:sz w:val="28"/>
          <w:szCs w:val="28"/>
        </w:rPr>
      </w:pPr>
      <w:r>
        <w:rPr>
          <w:rFonts w:hint="eastAsia" w:ascii="Times New Roman" w:hAnsi="Times New Roman"/>
          <w:sz w:val="28"/>
          <w:szCs w:val="28"/>
        </w:rPr>
        <w:t>1</w:t>
      </w:r>
      <w:r>
        <w:rPr>
          <w:rFonts w:hint="eastAsia" w:ascii="Times New Roman" w:hAnsi="Times New Roman"/>
          <w:sz w:val="28"/>
          <w:szCs w:val="28"/>
          <w:lang w:val="en-US" w:eastAsia="zh-CN"/>
        </w:rPr>
        <w:t xml:space="preserve">. </w:t>
      </w:r>
      <w:r>
        <w:rPr>
          <w:rFonts w:hint="eastAsia" w:ascii="Times New Roman" w:hAnsi="Times New Roman"/>
          <w:sz w:val="28"/>
          <w:szCs w:val="28"/>
        </w:rPr>
        <w:t>传承经典，夯实经方功底</w:t>
      </w:r>
      <w:r>
        <w:rPr>
          <w:rFonts w:ascii="Times New Roman" w:hAnsi="Times New Roman"/>
          <w:sz w:val="28"/>
          <w:szCs w:val="28"/>
        </w:rPr>
        <w:t>：</w:t>
      </w:r>
      <w:r>
        <w:rPr>
          <w:rFonts w:hint="eastAsia" w:ascii="Times New Roman" w:hAnsi="Times New Roman"/>
          <w:sz w:val="28"/>
          <w:szCs w:val="28"/>
        </w:rPr>
        <w:t>熟读中医经典并建立经方体系，应用经典经方的病传法度，系统</w:t>
      </w:r>
      <w:r>
        <w:rPr>
          <w:rFonts w:hint="eastAsia" w:ascii="Times New Roman" w:hAnsi="Times New Roman"/>
          <w:sz w:val="28"/>
          <w:szCs w:val="28"/>
          <w:lang w:val="en-US" w:eastAsia="zh-CN"/>
        </w:rPr>
        <w:t>学习</w:t>
      </w:r>
      <w:r>
        <w:rPr>
          <w:rFonts w:hint="eastAsia" w:ascii="Times New Roman" w:hAnsi="Times New Roman"/>
          <w:sz w:val="28"/>
          <w:szCs w:val="28"/>
        </w:rPr>
        <w:t>水饮病的经方证治规律，</w:t>
      </w:r>
      <w:r>
        <w:rPr>
          <w:rFonts w:hint="eastAsia" w:ascii="Times New Roman" w:hAnsi="Times New Roman"/>
          <w:sz w:val="28"/>
          <w:szCs w:val="28"/>
          <w:lang w:val="en-US" w:eastAsia="zh-CN"/>
        </w:rPr>
        <w:t>掌握肾病科常见病种的中医诊疗方案，</w:t>
      </w:r>
      <w:r>
        <w:rPr>
          <w:rFonts w:hint="default" w:ascii="Times New Roman" w:hAnsi="Times New Roman"/>
          <w:sz w:val="28"/>
          <w:szCs w:val="28"/>
          <w:lang w:val="en-US"/>
        </w:rPr>
        <w:t>全面</w:t>
      </w:r>
      <w:r>
        <w:rPr>
          <w:rFonts w:hint="eastAsia" w:ascii="Times New Roman" w:hAnsi="Times New Roman"/>
          <w:sz w:val="28"/>
          <w:szCs w:val="28"/>
        </w:rPr>
        <w:t>提升中医临床</w:t>
      </w:r>
      <w:r>
        <w:rPr>
          <w:rFonts w:hint="default" w:ascii="Times New Roman" w:hAnsi="Times New Roman"/>
          <w:sz w:val="28"/>
          <w:szCs w:val="28"/>
          <w:lang w:val="en-US"/>
        </w:rPr>
        <w:t>诊疗</w:t>
      </w:r>
      <w:r>
        <w:rPr>
          <w:rFonts w:hint="eastAsia" w:ascii="Times New Roman" w:hAnsi="Times New Roman"/>
          <w:sz w:val="28"/>
          <w:szCs w:val="28"/>
        </w:rPr>
        <w:t>水平；</w:t>
      </w:r>
    </w:p>
    <w:p w14:paraId="03F0076A">
      <w:pPr>
        <w:spacing w:line="360" w:lineRule="auto"/>
        <w:ind w:firstLine="560" w:firstLineChars="200"/>
        <w:rPr>
          <w:rFonts w:ascii="Times New Roman" w:hAnsi="Times New Roman"/>
          <w:sz w:val="28"/>
          <w:szCs w:val="28"/>
        </w:rPr>
      </w:pPr>
      <w:r>
        <w:rPr>
          <w:rFonts w:hint="eastAsia" w:ascii="Times New Roman" w:hAnsi="Times New Roman"/>
          <w:sz w:val="28"/>
          <w:szCs w:val="28"/>
        </w:rPr>
        <w:t>2</w:t>
      </w:r>
      <w:r>
        <w:rPr>
          <w:rFonts w:hint="eastAsia" w:ascii="Times New Roman" w:hAnsi="Times New Roman"/>
          <w:sz w:val="28"/>
          <w:szCs w:val="28"/>
          <w:lang w:val="en-US" w:eastAsia="zh-CN"/>
        </w:rPr>
        <w:t xml:space="preserve">. </w:t>
      </w:r>
      <w:r>
        <w:rPr>
          <w:rFonts w:hint="eastAsia" w:ascii="Times New Roman" w:hAnsi="Times New Roman"/>
          <w:sz w:val="28"/>
          <w:szCs w:val="28"/>
        </w:rPr>
        <w:t>锤炼诊疗，精进中西协同：熟悉优势病种的中西医诊疗路径，围绕</w:t>
      </w:r>
      <w:r>
        <w:rPr>
          <w:rFonts w:hint="eastAsia" w:ascii="Times New Roman" w:hAnsi="Times New Roman"/>
          <w:sz w:val="28"/>
          <w:szCs w:val="28"/>
          <w:lang w:val="en-US" w:eastAsia="zh-CN"/>
        </w:rPr>
        <w:t>肾病科临床诊疗基本功</w:t>
      </w:r>
      <w:r>
        <w:rPr>
          <w:rFonts w:hint="eastAsia" w:ascii="Times New Roman" w:hAnsi="Times New Roman"/>
          <w:sz w:val="28"/>
          <w:szCs w:val="28"/>
        </w:rPr>
        <w:t>、</w:t>
      </w:r>
      <w:r>
        <w:rPr>
          <w:rFonts w:hint="eastAsia" w:ascii="Times New Roman" w:hAnsi="Times New Roman"/>
          <w:sz w:val="28"/>
          <w:szCs w:val="28"/>
          <w:lang w:val="en-US" w:eastAsia="zh-CN"/>
        </w:rPr>
        <w:t>肾脏病理基本知识概述</w:t>
      </w:r>
      <w:r>
        <w:rPr>
          <w:rFonts w:hint="eastAsia" w:ascii="Times New Roman" w:hAnsi="Times New Roman"/>
          <w:sz w:val="28"/>
          <w:szCs w:val="28"/>
        </w:rPr>
        <w:t>、临床</w:t>
      </w:r>
      <w:r>
        <w:rPr>
          <w:rFonts w:hint="eastAsia" w:ascii="Times New Roman" w:hAnsi="Times New Roman"/>
          <w:sz w:val="28"/>
          <w:szCs w:val="28"/>
          <w:lang w:val="en-US" w:eastAsia="zh-CN"/>
        </w:rPr>
        <w:t>疑难病例</w:t>
      </w:r>
      <w:r>
        <w:rPr>
          <w:rFonts w:hint="eastAsia" w:ascii="Times New Roman" w:hAnsi="Times New Roman"/>
          <w:sz w:val="28"/>
          <w:szCs w:val="28"/>
        </w:rPr>
        <w:t>分析思路</w:t>
      </w:r>
      <w:r>
        <w:rPr>
          <w:rFonts w:hint="eastAsia" w:ascii="Times New Roman" w:hAnsi="Times New Roman"/>
          <w:sz w:val="28"/>
          <w:szCs w:val="28"/>
          <w:lang w:val="en-US" w:eastAsia="zh-CN"/>
        </w:rPr>
        <w:t>和肾脏替代治疗</w:t>
      </w:r>
      <w:r>
        <w:rPr>
          <w:rFonts w:hint="eastAsia" w:ascii="Times New Roman" w:hAnsi="Times New Roman"/>
          <w:sz w:val="28"/>
          <w:szCs w:val="28"/>
        </w:rPr>
        <w:t>等重点问题，深化中西医协同诊疗能力；</w:t>
      </w:r>
    </w:p>
    <w:p w14:paraId="7D29ED1B">
      <w:pPr>
        <w:spacing w:line="360" w:lineRule="auto"/>
        <w:ind w:firstLine="560" w:firstLineChars="200"/>
        <w:rPr>
          <w:rFonts w:ascii="Times New Roman" w:hAnsi="Times New Roman"/>
          <w:sz w:val="28"/>
          <w:szCs w:val="28"/>
        </w:rPr>
      </w:pPr>
      <w:r>
        <w:rPr>
          <w:rFonts w:hint="eastAsia" w:ascii="Times New Roman" w:hAnsi="Times New Roman"/>
          <w:sz w:val="28"/>
          <w:szCs w:val="28"/>
        </w:rPr>
        <w:t>3</w:t>
      </w:r>
      <w:r>
        <w:rPr>
          <w:rFonts w:hint="eastAsia" w:ascii="Times New Roman" w:hAnsi="Times New Roman"/>
          <w:sz w:val="28"/>
          <w:szCs w:val="28"/>
          <w:lang w:val="en-US" w:eastAsia="zh-CN"/>
        </w:rPr>
        <w:t xml:space="preserve">. </w:t>
      </w:r>
      <w:r>
        <w:rPr>
          <w:rFonts w:hint="eastAsia" w:ascii="Times New Roman" w:hAnsi="Times New Roman"/>
          <w:sz w:val="28"/>
          <w:szCs w:val="28"/>
        </w:rPr>
        <w:t>科研赋能，培养创新骨干：基于团队优势资源，针对发掘临床科学问题、凝练中医药科研创新点、撰写国自然或临床课题申报书等关键问题，</w:t>
      </w:r>
      <w:r>
        <w:rPr>
          <w:rFonts w:hint="eastAsia" w:ascii="Times New Roman" w:hAnsi="Times New Roman"/>
          <w:sz w:val="28"/>
          <w:szCs w:val="28"/>
          <w:lang w:val="en-US" w:eastAsia="zh-CN"/>
        </w:rPr>
        <w:t>开展讲座及交流，</w:t>
      </w:r>
      <w:r>
        <w:rPr>
          <w:rFonts w:hint="eastAsia" w:ascii="Times New Roman" w:hAnsi="Times New Roman"/>
          <w:sz w:val="28"/>
          <w:szCs w:val="28"/>
        </w:rPr>
        <w:t>培养科研创新骨干。</w:t>
      </w:r>
    </w:p>
    <w:p w14:paraId="0D3C579B">
      <w:pPr>
        <w:adjustRightInd w:val="0"/>
        <w:snapToGrid w:val="0"/>
        <w:spacing w:before="156" w:beforeLines="50" w:after="156" w:afterLines="50" w:line="360" w:lineRule="auto"/>
        <w:rPr>
          <w:rFonts w:ascii="宋体" w:hAnsi="宋体" w:cs="宋体"/>
          <w:b/>
          <w:bCs/>
          <w:sz w:val="28"/>
          <w:szCs w:val="28"/>
        </w:rPr>
      </w:pPr>
      <w:r>
        <w:rPr>
          <w:rFonts w:hint="eastAsia" w:ascii="宋体" w:hAnsi="宋体" w:cs="宋体"/>
          <w:b/>
          <w:bCs/>
          <w:sz w:val="28"/>
          <w:szCs w:val="28"/>
        </w:rPr>
        <w:t>三、课程安排</w:t>
      </w:r>
    </w:p>
    <w:p w14:paraId="266C6B52">
      <w:pPr>
        <w:spacing w:line="360" w:lineRule="auto"/>
        <w:ind w:firstLine="480"/>
        <w:rPr>
          <w:rFonts w:hint="eastAsia" w:ascii="Times New Roman" w:hAnsi="Times New Roman"/>
          <w:sz w:val="28"/>
          <w:szCs w:val="28"/>
          <w:lang w:val="en-US" w:eastAsia="zh-CN"/>
        </w:rPr>
      </w:pPr>
      <w:r>
        <w:rPr>
          <w:rFonts w:hint="eastAsia" w:ascii="Times New Roman" w:hAnsi="Times New Roman"/>
          <w:sz w:val="28"/>
          <w:szCs w:val="28"/>
        </w:rPr>
        <w:t>进修班课程包含中医经典理论、肾科临床诊疗、肾脏病理判读、科研项目设计及标书撰写经验交流等模块，结合</w:t>
      </w:r>
      <w:r>
        <w:rPr>
          <w:rFonts w:hint="eastAsia" w:ascii="Times New Roman" w:hAnsi="Times New Roman"/>
          <w:sz w:val="28"/>
          <w:szCs w:val="28"/>
          <w:lang w:val="en-US" w:eastAsia="zh-CN"/>
        </w:rPr>
        <w:t>疑难病例大查房、</w:t>
      </w:r>
      <w:r>
        <w:rPr>
          <w:rFonts w:hint="eastAsia" w:ascii="Times New Roman" w:hAnsi="Times New Roman"/>
          <w:sz w:val="28"/>
          <w:szCs w:val="28"/>
        </w:rPr>
        <w:t>门诊</w:t>
      </w:r>
      <w:r>
        <w:rPr>
          <w:rFonts w:hint="eastAsia" w:ascii="Times New Roman" w:hAnsi="Times New Roman"/>
          <w:sz w:val="28"/>
          <w:szCs w:val="28"/>
          <w:lang w:val="en-US" w:eastAsia="zh-CN"/>
        </w:rPr>
        <w:t>跟诊、</w:t>
      </w:r>
      <w:r>
        <w:rPr>
          <w:rFonts w:hint="eastAsia" w:ascii="Times New Roman" w:hAnsi="Times New Roman"/>
          <w:sz w:val="28"/>
          <w:szCs w:val="28"/>
        </w:rPr>
        <w:t>病房</w:t>
      </w:r>
      <w:r>
        <w:rPr>
          <w:rFonts w:hint="eastAsia" w:ascii="Times New Roman" w:hAnsi="Times New Roman"/>
          <w:sz w:val="28"/>
          <w:szCs w:val="28"/>
          <w:lang w:val="en-US" w:eastAsia="zh-CN"/>
        </w:rPr>
        <w:t>及</w:t>
      </w:r>
      <w:r>
        <w:rPr>
          <w:rFonts w:hint="eastAsia" w:ascii="Times New Roman" w:hAnsi="Times New Roman"/>
          <w:sz w:val="28"/>
          <w:szCs w:val="28"/>
        </w:rPr>
        <w:t>透析室见习</w:t>
      </w:r>
      <w:r>
        <w:rPr>
          <w:rFonts w:hint="eastAsia" w:ascii="Times New Roman" w:hAnsi="Times New Roman"/>
          <w:sz w:val="28"/>
          <w:szCs w:val="28"/>
          <w:lang w:val="en-US" w:eastAsia="zh-CN"/>
        </w:rPr>
        <w:t>等</w:t>
      </w:r>
      <w:r>
        <w:rPr>
          <w:rFonts w:hint="eastAsia" w:ascii="Times New Roman" w:hAnsi="Times New Roman"/>
          <w:sz w:val="28"/>
          <w:szCs w:val="28"/>
        </w:rPr>
        <w:t>，为学员提供知识密集型学习之旅</w:t>
      </w:r>
      <w:r>
        <w:rPr>
          <w:rFonts w:hint="eastAsia" w:ascii="Times New Roman" w:hAnsi="Times New Roman"/>
          <w:sz w:val="28"/>
          <w:szCs w:val="28"/>
          <w:lang w:eastAsia="zh-CN"/>
        </w:rPr>
        <w:t>，</w:t>
      </w:r>
      <w:r>
        <w:rPr>
          <w:rFonts w:hint="eastAsia" w:ascii="Times New Roman" w:hAnsi="Times New Roman"/>
          <w:sz w:val="28"/>
          <w:szCs w:val="28"/>
          <w:lang w:val="en-US" w:eastAsia="zh-CN"/>
        </w:rPr>
        <w:t>主要包括以下内容：</w:t>
      </w:r>
    </w:p>
    <w:p w14:paraId="6ECB9482">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经方水饮病体系专题讲解，优势病种的中医药特色诊疗；</w:t>
      </w:r>
    </w:p>
    <w:p w14:paraId="670D980F">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膜性肾病、糖尿病肾病、IgA肾病及慢性肾衰竭的中西医诊疗与研究；</w:t>
      </w:r>
    </w:p>
    <w:p w14:paraId="32108A08">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酸碱平衡紊乱、慢性肾脏病与钾代谢调节等临床难题解析；</w:t>
      </w:r>
    </w:p>
    <w:p w14:paraId="2426D946">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default" w:ascii="Times New Roman" w:hAnsi="Times New Roman"/>
          <w:sz w:val="28"/>
          <w:szCs w:val="28"/>
          <w:lang w:val="en-US" w:eastAsia="zh-CN"/>
        </w:rPr>
        <w:t>冷球蛋白血症肾损害</w:t>
      </w:r>
      <w:r>
        <w:rPr>
          <w:rFonts w:hint="eastAsia" w:ascii="Times New Roman" w:hAnsi="Times New Roman"/>
          <w:sz w:val="28"/>
          <w:szCs w:val="28"/>
          <w:lang w:val="en-US" w:eastAsia="zh-CN"/>
        </w:rPr>
        <w:t>、心-肾相关疾病等临床疑难肾病的中西医诊疗；</w:t>
      </w:r>
    </w:p>
    <w:p w14:paraId="2D019030">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腹膜透析及血液透析常见问题及解决方案；</w:t>
      </w:r>
    </w:p>
    <w:p w14:paraId="5CC1A121">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肾脏病理基本知识及报告判读；</w:t>
      </w:r>
    </w:p>
    <w:p w14:paraId="18DFDE1D">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肾脏病相关免疫学基础知识；</w:t>
      </w:r>
    </w:p>
    <w:p w14:paraId="75DB201B">
      <w:pPr>
        <w:numPr>
          <w:ilvl w:val="0"/>
          <w:numId w:val="1"/>
        </w:numPr>
        <w:spacing w:line="360" w:lineRule="auto"/>
        <w:ind w:left="845" w:leftChars="0" w:hanging="425" w:firstLineChars="0"/>
        <w:rPr>
          <w:rFonts w:hint="default" w:ascii="Times New Roman" w:hAnsi="Times New Roman"/>
          <w:sz w:val="28"/>
          <w:szCs w:val="28"/>
          <w:lang w:val="en-US" w:eastAsia="zh-CN"/>
        </w:rPr>
      </w:pPr>
      <w:r>
        <w:rPr>
          <w:rFonts w:hint="eastAsia" w:ascii="Times New Roman" w:hAnsi="Times New Roman"/>
          <w:sz w:val="28"/>
          <w:szCs w:val="28"/>
          <w:lang w:val="en-US" w:eastAsia="zh-CN"/>
        </w:rPr>
        <w:t>中医药类</w:t>
      </w:r>
      <w:r>
        <w:rPr>
          <w:rFonts w:hint="default" w:ascii="Times New Roman" w:hAnsi="Times New Roman"/>
          <w:sz w:val="28"/>
          <w:szCs w:val="28"/>
          <w:lang w:val="en-US" w:eastAsia="zh-CN"/>
        </w:rPr>
        <w:t>重大科技项目</w:t>
      </w:r>
      <w:r>
        <w:rPr>
          <w:rFonts w:hint="eastAsia" w:ascii="Times New Roman" w:hAnsi="Times New Roman"/>
          <w:sz w:val="28"/>
          <w:szCs w:val="28"/>
          <w:lang w:val="en-US" w:eastAsia="zh-CN"/>
        </w:rPr>
        <w:t>、国家自然科学基金等课题申报经验交流，科研团队建设等。</w:t>
      </w:r>
    </w:p>
    <w:p w14:paraId="57012250">
      <w:pPr>
        <w:spacing w:line="360" w:lineRule="auto"/>
        <w:ind w:firstLine="480"/>
        <w:rPr>
          <w:rFonts w:ascii="Times New Roman" w:hAnsi="Times New Roman"/>
          <w:sz w:val="28"/>
          <w:szCs w:val="28"/>
        </w:rPr>
      </w:pPr>
      <w:r>
        <w:rPr>
          <w:rFonts w:hint="eastAsia" w:ascii="Times New Roman" w:hAnsi="Times New Roman"/>
          <w:sz w:val="28"/>
          <w:szCs w:val="28"/>
        </w:rPr>
        <w:t>进修班为期3个月，结束并通过考核后颁发结业证书及证明。</w:t>
      </w:r>
    </w:p>
    <w:p w14:paraId="535BE739">
      <w:pPr>
        <w:adjustRightInd w:val="0"/>
        <w:snapToGrid w:val="0"/>
        <w:spacing w:before="156" w:beforeLines="50" w:after="156" w:afterLines="50" w:line="360" w:lineRule="auto"/>
        <w:rPr>
          <w:rFonts w:ascii="宋体" w:hAnsi="宋体" w:cs="宋体"/>
          <w:b/>
          <w:bCs/>
          <w:sz w:val="28"/>
          <w:szCs w:val="28"/>
        </w:rPr>
      </w:pPr>
      <w:r>
        <w:rPr>
          <w:rFonts w:hint="eastAsia" w:ascii="宋体" w:hAnsi="宋体" w:cs="宋体"/>
          <w:b/>
          <w:bCs/>
          <w:sz w:val="28"/>
          <w:szCs w:val="28"/>
        </w:rPr>
        <w:t>四、报名信息</w:t>
      </w:r>
    </w:p>
    <w:p w14:paraId="3E644AC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ascii="Times New Roman" w:hAnsi="Times New Roman"/>
          <w:sz w:val="28"/>
          <w:szCs w:val="28"/>
        </w:rPr>
      </w:pPr>
      <w:r>
        <w:rPr>
          <w:rFonts w:hint="eastAsia" w:ascii="Times New Roman" w:hAnsi="Times New Roman"/>
          <w:sz w:val="28"/>
          <w:szCs w:val="28"/>
        </w:rPr>
        <w:t>符合我院进修条件，持有医师资格证书及执业医师证书，具有主治医师及以上职称，或具有硕士研究生及以上学历。</w:t>
      </w:r>
    </w:p>
    <w:p w14:paraId="03D2265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ascii="Times New Roman" w:hAnsi="Times New Roman"/>
          <w:sz w:val="28"/>
          <w:szCs w:val="28"/>
        </w:rPr>
      </w:pPr>
      <w:r>
        <w:rPr>
          <w:rFonts w:hint="eastAsia" w:ascii="Times New Roman" w:hAnsi="Times New Roman"/>
          <w:sz w:val="28"/>
          <w:szCs w:val="28"/>
        </w:rPr>
        <w:t>能够承担科室安排的进修相关工作，进修期间接受医务处和肾病科双重管理。</w:t>
      </w:r>
    </w:p>
    <w:p w14:paraId="6D64C92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hint="default" w:ascii="Times New Roman" w:hAnsi="Times New Roman"/>
          <w:sz w:val="28"/>
          <w:szCs w:val="28"/>
          <w:lang w:val="en-US" w:eastAsia="zh-CN"/>
        </w:rPr>
      </w:pPr>
      <w:r>
        <w:rPr>
          <w:rFonts w:hint="eastAsia" w:ascii="Times New Roman" w:hAnsi="Times New Roman"/>
          <w:sz w:val="28"/>
          <w:szCs w:val="28"/>
        </w:rPr>
        <w:t>全脱产进修时长3个月，收费3000元。</w:t>
      </w:r>
    </w:p>
    <w:p w14:paraId="67E97946">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ascii="Times New Roman" w:hAnsi="Times New Roman"/>
          <w:sz w:val="28"/>
          <w:szCs w:val="28"/>
        </w:rPr>
      </w:pPr>
      <w:r>
        <w:rPr>
          <w:rFonts w:ascii="Times New Roman" w:hAnsi="Times New Roman"/>
          <w:sz w:val="28"/>
          <w:szCs w:val="28"/>
        </w:rPr>
        <w:t>报名入口：登录首都医科大学附属北京中医医院</w:t>
      </w:r>
      <w:r>
        <w:rPr>
          <w:rFonts w:hint="eastAsia" w:ascii="Times New Roman" w:hAnsi="Times New Roman"/>
          <w:sz w:val="28"/>
          <w:szCs w:val="28"/>
          <w:lang w:val="en-US" w:eastAsia="zh-CN"/>
        </w:rPr>
        <w:t>官网，点击：专业版-医护工作-医政管理-进修管理，下载进修申请表，填写盖章后，发送至医务处进修邮箱zyyyywcjx@sina.com进行申请。</w:t>
      </w:r>
    </w:p>
    <w:p w14:paraId="08A111D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hint="eastAsia" w:ascii="Times New Roman" w:hAnsi="Times New Roman"/>
          <w:sz w:val="28"/>
          <w:szCs w:val="28"/>
        </w:rPr>
      </w:pPr>
      <w:r>
        <w:rPr>
          <w:rFonts w:ascii="Times New Roman" w:hAnsi="Times New Roman"/>
          <w:sz w:val="28"/>
          <w:szCs w:val="28"/>
        </w:rPr>
        <w:t>报名审核：</w:t>
      </w:r>
      <w:r>
        <w:rPr>
          <w:rFonts w:hint="eastAsia" w:ascii="Times New Roman" w:hAnsi="Times New Roman"/>
          <w:sz w:val="28"/>
          <w:szCs w:val="28"/>
        </w:rPr>
        <w:t>报名截止时间为202</w:t>
      </w:r>
      <w:r>
        <w:rPr>
          <w:rFonts w:hint="default" w:ascii="Times New Roman" w:hAnsi="Times New Roman"/>
          <w:sz w:val="28"/>
          <w:szCs w:val="28"/>
          <w:lang w:val="en-US"/>
        </w:rPr>
        <w:t>6</w:t>
      </w:r>
      <w:r>
        <w:rPr>
          <w:rFonts w:hint="eastAsia" w:ascii="Times New Roman" w:hAnsi="Times New Roman"/>
          <w:sz w:val="28"/>
          <w:szCs w:val="28"/>
        </w:rPr>
        <w:t>年</w:t>
      </w:r>
      <w:r>
        <w:rPr>
          <w:rFonts w:hint="eastAsia" w:ascii="Times New Roman" w:hAnsi="Times New Roman"/>
          <w:sz w:val="28"/>
          <w:szCs w:val="28"/>
          <w:lang w:val="en-US" w:eastAsia="zh-CN"/>
        </w:rPr>
        <w:t>9</w:t>
      </w:r>
      <w:r>
        <w:rPr>
          <w:rFonts w:hint="eastAsia" w:ascii="Times New Roman" w:hAnsi="Times New Roman"/>
          <w:sz w:val="28"/>
          <w:szCs w:val="28"/>
        </w:rPr>
        <w:t>月</w:t>
      </w:r>
      <w:r>
        <w:rPr>
          <w:rFonts w:hint="eastAsia" w:ascii="Times New Roman" w:hAnsi="Times New Roman"/>
          <w:sz w:val="28"/>
          <w:szCs w:val="28"/>
          <w:lang w:val="en-US" w:eastAsia="zh-CN"/>
        </w:rPr>
        <w:t>18</w:t>
      </w:r>
      <w:r>
        <w:rPr>
          <w:rFonts w:hint="eastAsia" w:ascii="Times New Roman" w:hAnsi="Times New Roman"/>
          <w:sz w:val="28"/>
          <w:szCs w:val="28"/>
        </w:rPr>
        <w:t>日，</w:t>
      </w:r>
      <w:r>
        <w:rPr>
          <w:rFonts w:ascii="Times New Roman" w:hAnsi="Times New Roman"/>
          <w:sz w:val="28"/>
          <w:szCs w:val="28"/>
        </w:rPr>
        <w:t>名额有限，将按报名先后顺序、择优录取，最终入选名单将</w:t>
      </w:r>
      <w:r>
        <w:rPr>
          <w:rFonts w:hint="eastAsia" w:ascii="Times New Roman" w:hAnsi="Times New Roman"/>
          <w:sz w:val="28"/>
          <w:szCs w:val="28"/>
        </w:rPr>
        <w:t>在</w:t>
      </w:r>
      <w:r>
        <w:rPr>
          <w:rFonts w:hint="default" w:ascii="Times New Roman" w:hAnsi="Times New Roman"/>
          <w:sz w:val="28"/>
          <w:szCs w:val="28"/>
          <w:lang w:val="en-US"/>
        </w:rPr>
        <w:t>2026年</w:t>
      </w:r>
      <w:r>
        <w:rPr>
          <w:rFonts w:hint="eastAsia" w:ascii="Times New Roman" w:hAnsi="Times New Roman"/>
          <w:sz w:val="28"/>
          <w:szCs w:val="28"/>
          <w:lang w:val="en-US" w:eastAsia="zh-CN"/>
        </w:rPr>
        <w:t>9</w:t>
      </w:r>
      <w:r>
        <w:rPr>
          <w:rFonts w:hint="eastAsia" w:ascii="Times New Roman" w:hAnsi="Times New Roman"/>
          <w:sz w:val="28"/>
          <w:szCs w:val="28"/>
        </w:rPr>
        <w:t>月</w:t>
      </w:r>
      <w:r>
        <w:rPr>
          <w:rFonts w:hint="eastAsia" w:ascii="Times New Roman" w:hAnsi="Times New Roman"/>
          <w:sz w:val="28"/>
          <w:szCs w:val="28"/>
          <w:lang w:val="en-US" w:eastAsia="zh-CN"/>
        </w:rPr>
        <w:t>25</w:t>
      </w:r>
      <w:r>
        <w:rPr>
          <w:rFonts w:hint="eastAsia" w:ascii="Times New Roman" w:hAnsi="Times New Roman"/>
          <w:sz w:val="28"/>
          <w:szCs w:val="28"/>
        </w:rPr>
        <w:t>日前公布，并在</w:t>
      </w:r>
      <w:r>
        <w:rPr>
          <w:rFonts w:hint="default" w:ascii="Times New Roman" w:hAnsi="Times New Roman"/>
          <w:sz w:val="28"/>
          <w:szCs w:val="28"/>
          <w:lang w:val="en-US"/>
        </w:rPr>
        <w:t>2026年</w:t>
      </w:r>
      <w:r>
        <w:rPr>
          <w:rFonts w:hint="eastAsia" w:ascii="Times New Roman" w:hAnsi="Times New Roman"/>
          <w:sz w:val="28"/>
          <w:szCs w:val="28"/>
          <w:lang w:val="en-US" w:eastAsia="zh-CN"/>
        </w:rPr>
        <w:t>10</w:t>
      </w:r>
      <w:r>
        <w:rPr>
          <w:rFonts w:hint="eastAsia" w:ascii="Times New Roman" w:hAnsi="Times New Roman"/>
          <w:sz w:val="28"/>
          <w:szCs w:val="28"/>
        </w:rPr>
        <w:t>月</w:t>
      </w:r>
      <w:r>
        <w:rPr>
          <w:rFonts w:hint="eastAsia" w:ascii="Times New Roman" w:hAnsi="Times New Roman"/>
          <w:sz w:val="28"/>
          <w:szCs w:val="28"/>
          <w:lang w:val="en-US" w:eastAsia="zh-CN"/>
        </w:rPr>
        <w:t>12</w:t>
      </w:r>
      <w:r>
        <w:rPr>
          <w:rFonts w:hint="default" w:ascii="Times New Roman" w:hAnsi="Times New Roman"/>
          <w:sz w:val="28"/>
          <w:szCs w:val="28"/>
          <w:lang w:val="en-US"/>
        </w:rPr>
        <w:t>日正式</w:t>
      </w:r>
      <w:r>
        <w:rPr>
          <w:rFonts w:hint="eastAsia" w:ascii="Times New Roman" w:hAnsi="Times New Roman"/>
          <w:sz w:val="28"/>
          <w:szCs w:val="28"/>
        </w:rPr>
        <w:t>开班</w:t>
      </w:r>
      <w:r>
        <w:rPr>
          <w:rFonts w:ascii="Times New Roman" w:hAnsi="Times New Roman"/>
          <w:sz w:val="28"/>
          <w:szCs w:val="28"/>
        </w:rPr>
        <w:t>。</w:t>
      </w:r>
    </w:p>
    <w:p w14:paraId="759B415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hint="eastAsia" w:ascii="Times New Roman" w:hAnsi="Times New Roman"/>
          <w:sz w:val="28"/>
          <w:szCs w:val="28"/>
          <w:lang w:val="en-US" w:eastAsia="zh-CN"/>
        </w:rPr>
      </w:pPr>
      <w:r>
        <w:rPr>
          <w:rFonts w:ascii="Times New Roman" w:hAnsi="Times New Roman"/>
          <w:sz w:val="28"/>
          <w:szCs w:val="28"/>
        </w:rPr>
        <w:t>其他事宜参照首都医科大学附属北京中医医院进修医师管理办法执行（https://www.bjzhongyi.com/zyb_jxgl）</w:t>
      </w:r>
    </w:p>
    <w:p w14:paraId="0F12CFD4">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5" w:firstLineChars="0"/>
        <w:textAlignment w:val="auto"/>
        <w:rPr>
          <w:rFonts w:hint="eastAsia" w:ascii="Times New Roman" w:hAnsi="Times New Roman"/>
          <w:sz w:val="28"/>
          <w:szCs w:val="28"/>
          <w:lang w:val="en-US" w:eastAsia="zh-CN"/>
        </w:rPr>
      </w:pPr>
      <w:r>
        <w:rPr>
          <w:rFonts w:hint="eastAsia" w:ascii="Times New Roman" w:hAnsi="Times New Roman"/>
          <w:sz w:val="28"/>
          <w:szCs w:val="28"/>
          <w:lang w:val="en-US" w:eastAsia="zh-CN"/>
        </w:rPr>
        <w:t>联系方式：肾病科 赵启涵 15510285159</w:t>
      </w:r>
    </w:p>
    <w:p w14:paraId="424EF038">
      <w:pPr>
        <w:wordWrap w:val="0"/>
        <w:spacing w:line="360" w:lineRule="auto"/>
        <w:ind w:firstLine="482"/>
        <w:rPr>
          <w:rFonts w:hint="default" w:ascii="Times New Roman" w:hAnsi="Times New Roman"/>
          <w:sz w:val="28"/>
          <w:szCs w:val="28"/>
          <w:lang w:val="en-US" w:eastAsia="zh-CN"/>
        </w:rPr>
      </w:pPr>
      <w:r>
        <w:rPr>
          <w:rFonts w:hint="eastAsia" w:ascii="Times New Roman" w:hAnsi="Times New Roman"/>
          <w:sz w:val="28"/>
          <w:szCs w:val="28"/>
          <w:lang w:val="en-US" w:eastAsia="zh-CN"/>
        </w:rPr>
        <w:t xml:space="preserve">             医务处 高建军 010-87906521</w:t>
      </w:r>
    </w:p>
    <w:p w14:paraId="611AC27D">
      <w:pPr>
        <w:wordWrap w:val="0"/>
        <w:spacing w:line="360" w:lineRule="auto"/>
        <w:ind w:firstLine="482"/>
        <w:rPr>
          <w:rFonts w:ascii="Times New Roman" w:hAnsi="Times New Roman"/>
          <w:sz w:val="28"/>
          <w:szCs w:val="28"/>
        </w:rPr>
      </w:pPr>
    </w:p>
    <w:p w14:paraId="31109A77">
      <w:pPr>
        <w:wordWrap w:val="0"/>
        <w:spacing w:line="360" w:lineRule="auto"/>
        <w:ind w:firstLine="482"/>
        <w:jc w:val="right"/>
        <w:rPr>
          <w:rFonts w:ascii="Times New Roman" w:hAnsi="Times New Roman"/>
          <w:sz w:val="28"/>
          <w:szCs w:val="28"/>
        </w:rPr>
      </w:pPr>
      <w:r>
        <w:rPr>
          <w:rFonts w:ascii="Times New Roman" w:hAnsi="Times New Roman"/>
          <w:sz w:val="28"/>
          <w:szCs w:val="28"/>
        </w:rPr>
        <w:t>首都医科大学附属北京中医医院医务处</w:t>
      </w:r>
    </w:p>
    <w:p w14:paraId="64189FD1">
      <w:pPr>
        <w:wordWrap w:val="0"/>
        <w:spacing w:line="360" w:lineRule="auto"/>
        <w:ind w:firstLine="482"/>
        <w:jc w:val="right"/>
        <w:rPr>
          <w:rFonts w:ascii="Times New Roman" w:hAnsi="Times New Roman"/>
          <w:sz w:val="28"/>
          <w:szCs w:val="28"/>
        </w:rPr>
      </w:pPr>
      <w:r>
        <w:rPr>
          <w:rFonts w:ascii="Times New Roman" w:hAnsi="Times New Roman"/>
          <w:sz w:val="28"/>
          <w:szCs w:val="28"/>
        </w:rPr>
        <w:t>肾病内分泌暨风湿免疫疾病诊疗</w:t>
      </w:r>
      <w:bookmarkStart w:id="0" w:name="_GoBack"/>
      <w:bookmarkEnd w:id="0"/>
      <w:r>
        <w:rPr>
          <w:rFonts w:ascii="Times New Roman" w:hAnsi="Times New Roman"/>
          <w:sz w:val="28"/>
          <w:szCs w:val="28"/>
        </w:rPr>
        <w:t>中心</w:t>
      </w:r>
    </w:p>
    <w:p w14:paraId="72290E25">
      <w:pPr>
        <w:spacing w:line="360" w:lineRule="auto"/>
        <w:ind w:firstLine="482"/>
        <w:jc w:val="right"/>
        <w:rPr>
          <w:rFonts w:ascii="Times New Roman" w:hAnsi="Times New Roman"/>
          <w:sz w:val="28"/>
          <w:szCs w:val="28"/>
        </w:rPr>
      </w:pPr>
      <w:r>
        <w:rPr>
          <w:rFonts w:hint="eastAsia" w:ascii="Times New Roman" w:hAnsi="Times New Roman"/>
          <w:sz w:val="28"/>
          <w:szCs w:val="28"/>
        </w:rPr>
        <w:t>202</w:t>
      </w:r>
      <w:r>
        <w:rPr>
          <w:rFonts w:hint="eastAsia" w:ascii="Times New Roman" w:hAnsi="Times New Roman"/>
          <w:sz w:val="28"/>
          <w:szCs w:val="28"/>
          <w:lang w:val="en-US" w:eastAsia="zh-CN"/>
        </w:rPr>
        <w:t>6</w:t>
      </w:r>
      <w:r>
        <w:rPr>
          <w:rFonts w:hint="eastAsia" w:ascii="Times New Roman" w:hAnsi="Times New Roman"/>
          <w:sz w:val="28"/>
          <w:szCs w:val="28"/>
        </w:rPr>
        <w:t>年</w:t>
      </w:r>
      <w:r>
        <w:rPr>
          <w:rFonts w:hint="eastAsia" w:ascii="Times New Roman" w:hAnsi="Times New Roman"/>
          <w:sz w:val="28"/>
          <w:szCs w:val="28"/>
          <w:lang w:val="en-US" w:eastAsia="zh-CN"/>
        </w:rPr>
        <w:t>8</w:t>
      </w:r>
      <w:r>
        <w:rPr>
          <w:rFonts w:hint="eastAsia" w:ascii="Times New Roman" w:hAnsi="Times New Roman"/>
          <w:sz w:val="28"/>
          <w:szCs w:val="28"/>
        </w:rPr>
        <w:t>月</w:t>
      </w:r>
      <w:r>
        <w:rPr>
          <w:rFonts w:hint="eastAsia" w:ascii="Times New Roman" w:hAnsi="Times New Roman"/>
          <w:sz w:val="28"/>
          <w:szCs w:val="28"/>
          <w:lang w:val="en-US" w:eastAsia="zh-CN"/>
        </w:rPr>
        <w:t>17</w:t>
      </w:r>
      <w:r>
        <w:rPr>
          <w:rFonts w:hint="eastAsia" w:ascii="Times New Roman" w:hAnsi="Times New Roman"/>
          <w:sz w:val="28"/>
          <w:szCs w:val="28"/>
        </w:rPr>
        <w:t>日</w:t>
      </w:r>
    </w:p>
    <w:p w14:paraId="421B79E4">
      <w:pPr>
        <w:spacing w:line="360" w:lineRule="auto"/>
        <w:ind w:firstLine="560" w:firstLineChars="200"/>
        <w:rPr>
          <w:rFonts w:ascii="Times New Roman" w:hAnsi="Times New Roman"/>
          <w:sz w:val="28"/>
          <w:szCs w:val="28"/>
        </w:rPr>
      </w:pPr>
    </w:p>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21445B"/>
    <w:multiLevelType w:val="singleLevel"/>
    <w:tmpl w:val="9121445B"/>
    <w:lvl w:ilvl="0" w:tentative="0">
      <w:start w:val="1"/>
      <w:numFmt w:val="decimal"/>
      <w:lvlText w:val="%1."/>
      <w:lvlJc w:val="left"/>
      <w:pPr>
        <w:tabs>
          <w:tab w:val="left" w:pos="420"/>
        </w:tabs>
        <w:ind w:left="845" w:hanging="425"/>
      </w:pPr>
      <w:rPr>
        <w:rFonts w:hint="default"/>
      </w:rPr>
    </w:lvl>
  </w:abstractNum>
  <w:abstractNum w:abstractNumId="1">
    <w:nsid w:val="039BFA7A"/>
    <w:multiLevelType w:val="singleLevel"/>
    <w:tmpl w:val="039BFA7A"/>
    <w:lvl w:ilvl="0" w:tentative="0">
      <w:start w:val="1"/>
      <w:numFmt w:val="decimal"/>
      <w:lvlText w:val="%1."/>
      <w:lvlJc w:val="left"/>
      <w:pPr>
        <w:tabs>
          <w:tab w:val="left" w:pos="420"/>
        </w:tabs>
        <w:ind w:left="84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D4275A"/>
    <w:rsid w:val="20AC02D3"/>
    <w:rsid w:val="3C0D6E10"/>
    <w:rsid w:val="520C2352"/>
    <w:rsid w:val="661B2DD8"/>
    <w:rsid w:val="6B44144A"/>
    <w:rsid w:val="7FE26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qFormat/>
    <w:uiPriority w:val="1"/>
  </w:style>
  <w:style w:type="table" w:default="1" w:styleId="3">
    <w:name w:val="Normal Table"/>
    <w:uiPriority w:val="99"/>
    <w:tblPr>
      <w:tblCellMar>
        <w:top w:w="0" w:type="dxa"/>
        <w:left w:w="108" w:type="dxa"/>
        <w:bottom w:w="0" w:type="dxa"/>
        <w:right w:w="108" w:type="dxa"/>
      </w:tblCellMar>
    </w:tblPr>
  </w:style>
  <w:style w:type="paragraph" w:styleId="2">
    <w:name w:val="Normal (Web)"/>
    <w:basedOn w:val="1"/>
    <w:uiPriority w:val="0"/>
    <w:pPr>
      <w:spacing w:beforeAutospacing="1" w:afterAutospacing="1"/>
      <w:jc w:val="left"/>
    </w:pPr>
    <w:rPr>
      <w:kern w:val="0"/>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5bb9fc57-b5d7-4899-b10b-1e9284e4c782</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65D6F00A</paraID>
      <start>5</start>
      <end>13</end>
      <status>modified</status>
      <modifiedWord>中共中央、国务院</modifiedWord>
      <trackRevisions>false</trackRevisions>
    </reviewItem>
    <reviewItem>
      <errorID>ca4e4e40-64a0-4194-bd33-1e7c2a345962</errorID>
      <errorWord>成功在</errorWord>
      <group>L1_Grammar</group>
      <groupName>语法问题</groupName>
      <ability>L2_Grammar</ability>
      <abilityName>语法错误</abilityName>
      <candidateList>
        <item>于</item>
      </candidateList>
      <explain/>
      <paraID>65D6F00A</paraID>
      <start>116</start>
      <end>117</end>
      <status>modified</status>
      <modifiedWord>于</modifiedWord>
      <trackRevisions>false</trackRevisions>
    </reviewItem>
    <reviewItem>
      <errorID>a378e73b-7eae-4d40-b945-dee2141c4700</errorID>
      <errorWord>举办</errorWord>
      <group>L1_Grammar</group>
      <groupName>语法问题</groupName>
      <ability>L2_Grammar</ability>
      <abilityName>语法错误</abilityName>
      <candidateList>
        <item>成功举办</item>
      </candidateList>
      <explain/>
      <paraID>65D6F00A</paraID>
      <start>127</start>
      <end>131</end>
      <status>modified</status>
      <modifiedWord>成功举办</modifiedWord>
      <trackRevisions>false</trackRevisions>
    </reviewItem>
    <reviewItem>
      <errorID>9929a936-1479-4eaf-88cb-9f9cd3a23956</errorID>
      <errorWord>-</errorWord>
      <group>L1_Format</group>
      <groupName>格式问题</groupName>
      <ability>L2_HalfPunc_CN</ability>
      <abilityName>全半角问题</abilityName>
      <candidateList>
        <item>－</item>
      </candidateList>
      <explain>文本全半角错误。</explain>
      <paraID>2237303E</paraID>
      <start>390</start>
      <end>391</end>
      <status>modified</status>
      <modifiedWord>－</modifiedWord>
      <trackRevisions>false</trackRevisions>
    </reviewItem>
    <reviewItem>
      <errorID>05bfcd28-95e4-4479-8c52-44b4bc20d9ed</errorID>
      <errorWord>传</errorWord>
      <group>L1_Word</group>
      <groupName>字词问题</groupName>
      <ability>L2_Typo</ability>
      <abilityName>字词错误</abilityName>
      <candidateList>
        <item>机</item>
      </candidateList>
      <explain/>
      <paraID>13A8B0BA</paraID>
      <start>37</start>
      <end>38</end>
      <status>unmodified</status>
      <modifiedWord/>
      <trackRevisions>false</trackRevisions>
    </reviewItem>
    <reviewItem>
      <errorID>cdefc7d2-32c8-4085-9ccf-3ba64c130cbf</errorID>
      <errorWord>-</errorWord>
      <group>L1_Format</group>
      <groupName>格式问题</groupName>
      <ability>L2_HalfPunc_CN</ability>
      <abilityName>全半角问题</abilityName>
      <candidateList>
        <item>－</item>
      </candidateList>
      <explain>文本全半角错误。</explain>
      <paraID>2426D946</paraID>
      <start>11</start>
      <end>12</end>
      <status>unmodified</status>
      <modifiedWord/>
      <trackRevisions>false</trackRevisions>
    </reviewItem>
    <reviewItem>
      <errorID>b58ef71c-125d-4fec-8e3c-35d181819b32</errorID>
      <errorWord>国自然科学基金</errorWord>
      <group>L1_Political</group>
      <groupName>政治性问题</groupName>
      <ability>L2_Keyword</ability>
      <abilityName>固定表述</abilityName>
      <candidateList>
        <item>国家自然科学基金</item>
      </candidateList>
      <explain>词汇“国家自然科学基金”在特定场景下为固定表述形式，请确认此处的“国自然科学基金”是否存在不当。</explain>
      <paraID>75DB201B</paraID>
      <start>11</start>
      <end>19</end>
      <status>modified</status>
      <modifiedWord>国家自然科学基金</modifiedWord>
      <trackRevisions>false</trackRevisions>
    </reviewItem>
    <reviewItem>
      <errorID>0d50bd34-316d-47a7-9e66-d35974aa4b71</errorID>
      <errorWord>1、</errorWord>
      <group>L1_Format</group>
      <groupName>格式问题</groupName>
      <ability>L2_Ordinal</ability>
      <abilityName>序号格式</abilityName>
      <candidateList>
        <item>1. </item>
      </candidateList>
      <explain>标题顺序错误，请检查标题顺序是否合理。</explain>
      <paraID>115803FB</paraID>
      <start>0</start>
      <end>2</end>
      <status>unmodified</status>
      <modifiedWord/>
      <trackRevisions>false</trackRevisions>
    </reviewItem>
    <reviewItem>
      <errorID>f666bb40-be2a-46f3-9772-28cdb8f51717</errorID>
      <errorWord>2、</errorWord>
      <group>L1_Format</group>
      <groupName>格式问题</groupName>
      <ability>L2_Ordinal</ability>
      <abilityName>序号格式</abilityName>
      <candidateList>
        <item>2. </item>
      </candidateList>
      <explain>标题顺序错误，请检查标题顺序是否合理。</explain>
      <paraID>552F6646</paraID>
      <start>0</start>
      <end>2</end>
      <status>unmodified</status>
      <modifiedWord/>
      <trackRevisions>false</trackRevisions>
    </reviewItem>
    <reviewItem>
      <errorID>7e2d24ff-82ac-4ab7-bac1-f606fe1ac322</errorID>
      <errorWord>3、</errorWord>
      <group>L1_Format</group>
      <groupName>格式问题</groupName>
      <ability>L2_Ordinal</ability>
      <abilityName>序号格式</abilityName>
      <candidateList>
        <item>3. </item>
      </candidateList>
      <explain>标题顺序错误，请检查标题顺序是否合理。</explain>
      <paraID>6F486942</paraID>
      <start>0</start>
      <end>2</end>
      <status>unmodified</status>
      <modifiedWord/>
      <trackRevisions>false</trackRevisions>
    </reviewItem>
    <reviewItem>
      <errorID>90d27231-d5e2-4216-a633-4af7903933b0</errorID>
      <errorWord>4、</errorWord>
      <group>L1_Format</group>
      <groupName>格式问题</groupName>
      <ability>L2_Ordinal</ability>
      <abilityName>序号格式</abilityName>
      <candidateList>
        <item>4. </item>
      </candidateList>
      <explain>标题顺序错误，请检查标题顺序是否合理。</explain>
      <paraID> 8B1F8D2</paraID>
      <start>0</start>
      <end>2</end>
      <status>unmodified</status>
      <modifiedWord/>
      <trackRevisions>false</trackRevisions>
    </reviewItem>
    <reviewItem>
      <errorID>2171f5a0-dd53-48e2-999f-c12106d83ebb</errorID>
      <errorWord>5、</errorWord>
      <group>L1_Format</group>
      <groupName>格式问题</groupName>
      <ability>L2_Ordinal</ability>
      <abilityName>序号格式</abilityName>
      <candidateList>
        <item>5. </item>
      </candidateList>
      <explain>标题顺序错误，请检查标题顺序是否合理。</explain>
      <paraID>3484E32D</paraID>
      <start>0</start>
      <end>2</end>
      <status>unmodified</status>
      <modifiedWord/>
      <trackRevisions>false</trackRevisions>
    </reviewItem>
    <reviewItem>
      <errorID>c93fc964-83b7-4c3b-a1ce-0c6106e0adb5</errorID>
      <errorWord>6、</errorWord>
      <group>L1_Format</group>
      <groupName>格式问题</groupName>
      <ability>L2_Ordinal</ability>
      <abilityName>序号格式</abilityName>
      <candidateList>
        <item>6. </item>
      </candidateList>
      <explain>标题顺序错误，请检查标题顺序是否合理。</explain>
      <paraID>185DA3AA</paraID>
      <start>0</start>
      <end>2</end>
      <status>unmodified</status>
      <modifiedWord/>
      <trackRevisions>false</trackRevisions>
    </reviewItem>
    <reviewItem>
      <errorID>66f7825f-d3c6-4b02-bd77-966529d3998a</errorID>
      <errorWord>7、</errorWord>
      <group>L1_Format</group>
      <groupName>格式问题</groupName>
      <ability>L2_Ordinal</ability>
      <abilityName>序号格式</abilityName>
      <candidateList>
        <item>7. </item>
      </candidateList>
      <explain>标题顺序错误，请检查标题顺序是否合理。</explain>
      <paraID> F12CFD4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4782ffd0-5c7f-4939-849f-d6d1e0ebe22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1583</Words>
  <Characters>1694</Characters>
  <Paragraphs>34</Paragraphs>
  <TotalTime>33</TotalTime>
  <ScaleCrop>false</ScaleCrop>
  <LinksUpToDate>false</LinksUpToDate>
  <CharactersWithSpaces>1716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2025-09-24T13:59:00Z</dcterms:created>
  <dc:creator>赵启涵</dc:creator>
  <cp:lastModifiedBy>作者</cp:lastModifiedBy>
  <dcterms:modified xsi:type="dcterms:W3CDTF">2026-08-13T13:14:47Z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E9F002C680B14DB1AFB8B98891EA0B1E_13</vt:lpwstr>
  </property>
  <property fmtid="{D5CDD505-2E9C-101B-9397-08002B2CF9AE}" pid="4" name="KSOTemplateDocerSaveRecord">
    <vt:lpwstr>eyJoZGlkIjoiM2FlZGM0YjlmNmExMmE0ODg1M2I5Mjc0ZmI0MzQ1NjEiLCJ1c2VySWQiOiIyMDUzMTc5NDUifQ==</vt:lpwstr>
  </property>
</Properties>
</file>