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7928C">
      <w:pPr>
        <w:pStyle w:val="8"/>
        <w:shd w:val="clear" w:color="auto" w:fill="FFFFFF"/>
        <w:wordWrap w:val="0"/>
        <w:spacing w:before="150" w:line="500" w:lineRule="exact"/>
        <w:ind w:left="3423" w:hanging="3423" w:hangingChars="1100"/>
        <w:rPr>
          <w:rStyle w:val="12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</w:pPr>
      <w:r>
        <w:rPr>
          <w:rStyle w:val="12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项目名称：关于首都医科大学附属北京中医医院</w:t>
      </w:r>
    </w:p>
    <w:p w14:paraId="24B6C9FE">
      <w:pPr>
        <w:jc w:val="center"/>
        <w:rPr>
          <w:rStyle w:val="12"/>
          <w:rFonts w:hint="eastAsia" w:ascii="黑体" w:hAnsi="宋体" w:eastAsia="黑体" w:cs="黑体"/>
          <w:color w:val="333333"/>
          <w:kern w:val="0"/>
          <w:sz w:val="31"/>
          <w:szCs w:val="31"/>
          <w:shd w:val="clear" w:color="auto" w:fill="FFFFFF"/>
          <w:lang w:val="en-US" w:eastAsia="zh-CN" w:bidi="ar-SA"/>
        </w:rPr>
      </w:pPr>
      <w:r>
        <w:rPr>
          <w:rStyle w:val="12"/>
          <w:rFonts w:hint="eastAsia" w:ascii="黑体" w:hAnsi="宋体" w:eastAsia="黑体" w:cs="黑体"/>
          <w:color w:val="333333"/>
          <w:kern w:val="0"/>
          <w:sz w:val="31"/>
          <w:szCs w:val="31"/>
          <w:shd w:val="clear" w:color="auto" w:fill="FFFFFF"/>
          <w:lang w:val="en-US" w:eastAsia="zh-CN" w:bidi="ar-SA"/>
        </w:rPr>
        <w:t>新院区中药房调剂、煎药设备清单</w:t>
      </w:r>
    </w:p>
    <w:p w14:paraId="0CDE0849">
      <w:pPr>
        <w:pStyle w:val="8"/>
        <w:shd w:val="clear" w:color="auto" w:fill="FFFFFF"/>
        <w:spacing w:before="150" w:line="500" w:lineRule="exact"/>
        <w:ind w:left="3423" w:hanging="3423" w:hangingChars="1100"/>
        <w:jc w:val="center"/>
        <w:rPr>
          <w:rStyle w:val="12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</w:pPr>
      <w:r>
        <w:rPr>
          <w:rStyle w:val="12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市场调研的公告</w:t>
      </w:r>
    </w:p>
    <w:p w14:paraId="3CF0A313">
      <w:pPr>
        <w:pStyle w:val="8"/>
        <w:shd w:val="clear" w:color="auto" w:fill="FFFFFF"/>
        <w:wordWrap w:val="0"/>
        <w:spacing w:before="150" w:beforeAutospacing="0" w:afterAutospacing="0" w:line="500" w:lineRule="exact"/>
        <w:rPr>
          <w:rStyle w:val="12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  <w:lang w:eastAsia="zh-CN"/>
        </w:rPr>
      </w:pPr>
      <w:r>
        <w:rPr>
          <w:rStyle w:val="12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项目编号：BJZYYY-SBDY-YXGCB-2026010</w:t>
      </w:r>
      <w:r>
        <w:rPr>
          <w:rStyle w:val="12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  <w:lang w:val="en-US" w:eastAsia="zh-CN"/>
        </w:rPr>
        <w:t>9</w:t>
      </w:r>
    </w:p>
    <w:p w14:paraId="76ACDF79">
      <w:pPr>
        <w:pStyle w:val="8"/>
        <w:shd w:val="clear" w:color="auto" w:fill="FFFFFF"/>
        <w:wordWrap w:val="0"/>
        <w:spacing w:before="150" w:beforeAutospacing="0" w:afterAutospacing="0" w:line="500" w:lineRule="exact"/>
        <w:rPr>
          <w:color w:val="333333"/>
        </w:rPr>
      </w:pPr>
      <w:r>
        <w:rPr>
          <w:rStyle w:val="12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调研项目内容：</w:t>
      </w:r>
      <w:bookmarkStart w:id="0" w:name="_GoBack"/>
      <w:bookmarkEnd w:id="0"/>
    </w:p>
    <w:tbl>
      <w:tblPr>
        <w:tblStyle w:val="9"/>
        <w:tblW w:w="96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902"/>
        <w:gridCol w:w="6434"/>
        <w:gridCol w:w="457"/>
        <w:gridCol w:w="1021"/>
      </w:tblGrid>
      <w:tr w14:paraId="2C6DD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621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bidi="ar"/>
              </w:rPr>
              <w:t>调研序号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3CAE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bidi="ar"/>
              </w:rPr>
              <w:t>调研</w:t>
            </w:r>
          </w:p>
          <w:p w14:paraId="09F030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bidi="ar"/>
              </w:rPr>
              <w:t>设备</w:t>
            </w:r>
          </w:p>
          <w:p w14:paraId="5E7DBD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6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E63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主要功能/临床需求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C3E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3B4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预算总金额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(万元)</w:t>
            </w:r>
          </w:p>
        </w:tc>
      </w:tr>
      <w:tr w14:paraId="18AC0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E863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0C7B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门诊饮片药房散装饮片配药设备</w:t>
            </w:r>
          </w:p>
        </w:tc>
        <w:tc>
          <w:tcPr>
            <w:tcW w:w="6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F738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1、3组调剂设备+1套控制系统</w:t>
            </w:r>
          </w:p>
          <w:p w14:paraId="22EC804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2、80%饮片处方实现机器调剂</w:t>
            </w:r>
          </w:p>
          <w:p w14:paraId="589ADD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3、日均调剂1000张-1200张散装饮片处方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CA4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C829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1968</w:t>
            </w:r>
          </w:p>
        </w:tc>
      </w:tr>
      <w:tr w14:paraId="163B1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299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83329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门诊饮片药房小包装饮片调配设备</w:t>
            </w:r>
          </w:p>
        </w:tc>
        <w:tc>
          <w:tcPr>
            <w:tcW w:w="6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BC24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1、上机1000种以上小包装饮片规格</w:t>
            </w:r>
            <w:r>
              <w:rPr>
                <w:rFonts w:ascii="Wingdings" w:hAnsi="Wingdings" w:eastAsia="宋体" w:cs="Wingdings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 w14:paraId="518134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2、完成1000张/日小包装饮片处方调剂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61AC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27C88">
            <w:pPr>
              <w:widowControl/>
              <w:jc w:val="center"/>
              <w:textAlignment w:val="center"/>
              <w:rPr>
                <w:rFonts w:ascii="宋体" w:hAnsi="宋体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1270</w:t>
            </w:r>
          </w:p>
        </w:tc>
      </w:tr>
      <w:tr w14:paraId="44A33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2EC1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78202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煎药中心散装饮片配药设备</w:t>
            </w:r>
          </w:p>
        </w:tc>
        <w:tc>
          <w:tcPr>
            <w:tcW w:w="6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A6BB5">
            <w:pPr>
              <w:numPr>
                <w:numId w:val="0"/>
              </w:numPr>
              <w:adjustRightInd w:val="0"/>
              <w:snapToGrid w:val="0"/>
              <w:spacing w:after="0" w:line="240" w:lineRule="auto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门诊饮片药房散装饮片配药设备需求相同，日均调剂300-400张处方（3000-4000剂）</w:t>
            </w:r>
          </w:p>
          <w:p w14:paraId="0B72BE5F">
            <w:pPr>
              <w:numPr>
                <w:numId w:val="0"/>
              </w:numPr>
              <w:adjustRightInd w:val="0"/>
              <w:snapToGrid w:val="0"/>
              <w:spacing w:after="0" w:line="240" w:lineRule="auto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增加对接煎药锅的调剂桶及饮片倾倒等设备</w:t>
            </w:r>
          </w:p>
          <w:p w14:paraId="1CAC4D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满足住院患者在院服药、出院带药、急诊患者急煎用药调配需求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DCCF1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7E01">
            <w:pPr>
              <w:widowControl/>
              <w:jc w:val="center"/>
              <w:textAlignment w:val="center"/>
              <w:rPr>
                <w:rFonts w:ascii="宋体" w:hAnsi="宋体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726</w:t>
            </w:r>
          </w:p>
        </w:tc>
      </w:tr>
      <w:tr w14:paraId="423EA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1CC3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44D5E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煎药中心砂锅煎药设备</w:t>
            </w:r>
          </w:p>
        </w:tc>
        <w:tc>
          <w:tcPr>
            <w:tcW w:w="6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AD8AE">
            <w:pPr>
              <w:numPr>
                <w:numId w:val="0"/>
              </w:numPr>
              <w:adjustRightInd w:val="0"/>
              <w:snapToGrid w:val="0"/>
              <w:spacing w:after="0" w:line="240" w:lineRule="auto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配备200个砂锅煎药位及350-400个砂锅</w:t>
            </w:r>
          </w:p>
          <w:p w14:paraId="752F04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按照标准化煎煮流程（浸泡30min、一煎、二煎合计90min），40%处方需要先煎30min，10h内完成1000份住院患者用药及急诊急煎患者用药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F42D2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EB586">
            <w:pPr>
              <w:widowControl/>
              <w:jc w:val="center"/>
              <w:textAlignment w:val="center"/>
              <w:rPr>
                <w:rFonts w:ascii="宋体" w:hAnsi="宋体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996</w:t>
            </w:r>
          </w:p>
        </w:tc>
      </w:tr>
      <w:tr w14:paraId="03C6F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025A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12BDF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煎药中心代煎药调配、煎煮、发药设备</w:t>
            </w:r>
          </w:p>
        </w:tc>
        <w:tc>
          <w:tcPr>
            <w:tcW w:w="6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9ECAE">
            <w:pPr>
              <w:numPr>
                <w:numId w:val="0"/>
              </w:numPr>
              <w:adjustRightInd w:val="0"/>
              <w:snapToGrid w:val="0"/>
              <w:spacing w:after="0" w:line="240" w:lineRule="auto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配备50台煎药机 及 50台膏方合剂浓缩机</w:t>
            </w:r>
          </w:p>
          <w:p w14:paraId="085996EC">
            <w:pPr>
              <w:numPr>
                <w:numId w:val="0"/>
              </w:numPr>
              <w:adjustRightInd w:val="0"/>
              <w:snapToGrid w:val="0"/>
              <w:spacing w:after="0" w:line="240" w:lineRule="auto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门诊患者中药代煎：400-500张处方</w:t>
            </w:r>
          </w:p>
          <w:p w14:paraId="0D4FAC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中药合剂、膏剂临方加工：100-200人次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B742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34C17">
            <w:pPr>
              <w:widowControl/>
              <w:jc w:val="center"/>
              <w:textAlignment w:val="center"/>
              <w:rPr>
                <w:rFonts w:ascii="宋体" w:hAnsi="宋体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916</w:t>
            </w:r>
          </w:p>
        </w:tc>
      </w:tr>
    </w:tbl>
    <w:p w14:paraId="165F804F">
      <w:pPr>
        <w:spacing w:line="360" w:lineRule="auto"/>
      </w:pPr>
      <w:r>
        <w:rPr>
          <w:rFonts w:hint="eastAsia"/>
          <w:bCs/>
          <w:sz w:val="28"/>
          <w:szCs w:val="28"/>
        </w:rPr>
        <w:t>备注：本公告所述的功能要求无任何针对性、倾向性和排他性，因市场了解的局限性，仅作为我院医疗设备市场调研参考所用。</w:t>
      </w:r>
    </w:p>
    <w:sectPr>
      <w:footerReference r:id="rId3" w:type="default"/>
      <w:pgSz w:w="11906" w:h="16838"/>
      <w:pgMar w:top="12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BD9A5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43E1B4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43E1B4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496FBD"/>
    <w:rsid w:val="00020EDB"/>
    <w:rsid w:val="00050309"/>
    <w:rsid w:val="000A7C64"/>
    <w:rsid w:val="00234224"/>
    <w:rsid w:val="002E0BCA"/>
    <w:rsid w:val="004974C4"/>
    <w:rsid w:val="005316CC"/>
    <w:rsid w:val="005512ED"/>
    <w:rsid w:val="005E4BA9"/>
    <w:rsid w:val="006E5363"/>
    <w:rsid w:val="00713568"/>
    <w:rsid w:val="00754B98"/>
    <w:rsid w:val="007C5FA7"/>
    <w:rsid w:val="00904CBB"/>
    <w:rsid w:val="00A15D83"/>
    <w:rsid w:val="00A25407"/>
    <w:rsid w:val="00A35C95"/>
    <w:rsid w:val="00A37D52"/>
    <w:rsid w:val="00BF2498"/>
    <w:rsid w:val="00C417AF"/>
    <w:rsid w:val="00CB6374"/>
    <w:rsid w:val="00CF31E1"/>
    <w:rsid w:val="00D47EED"/>
    <w:rsid w:val="00DA7766"/>
    <w:rsid w:val="00DC4B90"/>
    <w:rsid w:val="00FC4723"/>
    <w:rsid w:val="02D04C42"/>
    <w:rsid w:val="031D0108"/>
    <w:rsid w:val="043B39C4"/>
    <w:rsid w:val="04FF6E06"/>
    <w:rsid w:val="0A5E7D79"/>
    <w:rsid w:val="0ED46391"/>
    <w:rsid w:val="104E632C"/>
    <w:rsid w:val="1326458A"/>
    <w:rsid w:val="19DE6E24"/>
    <w:rsid w:val="1A330EF8"/>
    <w:rsid w:val="1B496FBD"/>
    <w:rsid w:val="1D210A3A"/>
    <w:rsid w:val="1EE61E60"/>
    <w:rsid w:val="25F12551"/>
    <w:rsid w:val="2AE90B77"/>
    <w:rsid w:val="2C1778A4"/>
    <w:rsid w:val="2CF8322A"/>
    <w:rsid w:val="2E207EBC"/>
    <w:rsid w:val="2E9F6EB2"/>
    <w:rsid w:val="34343BAA"/>
    <w:rsid w:val="37E82428"/>
    <w:rsid w:val="384A30E3"/>
    <w:rsid w:val="386C47C2"/>
    <w:rsid w:val="3901453A"/>
    <w:rsid w:val="396957EB"/>
    <w:rsid w:val="3A7E73C2"/>
    <w:rsid w:val="3B9D3E5C"/>
    <w:rsid w:val="3DC254CA"/>
    <w:rsid w:val="3ED327BE"/>
    <w:rsid w:val="3F682D95"/>
    <w:rsid w:val="47BA42D3"/>
    <w:rsid w:val="48885E0A"/>
    <w:rsid w:val="49175F33"/>
    <w:rsid w:val="49B15FF9"/>
    <w:rsid w:val="4F043629"/>
    <w:rsid w:val="52BA27BB"/>
    <w:rsid w:val="5422182C"/>
    <w:rsid w:val="55721D10"/>
    <w:rsid w:val="564E3947"/>
    <w:rsid w:val="57133435"/>
    <w:rsid w:val="5C52561B"/>
    <w:rsid w:val="5E576F71"/>
    <w:rsid w:val="604D4C6F"/>
    <w:rsid w:val="60A2180F"/>
    <w:rsid w:val="6B17268F"/>
    <w:rsid w:val="6E371E86"/>
    <w:rsid w:val="6E9F5CF4"/>
    <w:rsid w:val="6FC33088"/>
    <w:rsid w:val="701337DF"/>
    <w:rsid w:val="73937B56"/>
    <w:rsid w:val="75C540EC"/>
    <w:rsid w:val="77BD2530"/>
    <w:rsid w:val="7FB3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800080"/>
      <w:u w:val="single"/>
    </w:rPr>
  </w:style>
  <w:style w:type="character" w:styleId="14">
    <w:name w:val="Emphasis"/>
    <w:basedOn w:val="11"/>
    <w:qFormat/>
    <w:uiPriority w:val="0"/>
    <w:rPr>
      <w:i/>
    </w:rPr>
  </w:style>
  <w:style w:type="character" w:styleId="15">
    <w:name w:val="Hyperlink"/>
    <w:basedOn w:val="11"/>
    <w:qFormat/>
    <w:uiPriority w:val="0"/>
    <w:rPr>
      <w:color w:val="0000FF"/>
      <w:u w:val="single"/>
    </w:rPr>
  </w:style>
  <w:style w:type="character" w:customStyle="1" w:styleId="16">
    <w:name w:val="font3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51"/>
    <w:basedOn w:val="11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8">
    <w:name w:val="font21"/>
    <w:basedOn w:val="11"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  <w:style w:type="character" w:customStyle="1" w:styleId="19">
    <w:name w:val="font41"/>
    <w:basedOn w:val="11"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  <w:style w:type="character" w:customStyle="1" w:styleId="20">
    <w:name w:val="font91"/>
    <w:basedOn w:val="11"/>
    <w:qFormat/>
    <w:uiPriority w:val="0"/>
    <w:rPr>
      <w:rFonts w:ascii="Calibri" w:hAnsi="Calibri" w:cs="Calibri"/>
      <w:color w:val="333333"/>
      <w:sz w:val="24"/>
      <w:szCs w:val="24"/>
      <w:u w:val="none"/>
    </w:rPr>
  </w:style>
  <w:style w:type="character" w:customStyle="1" w:styleId="21">
    <w:name w:val="font81"/>
    <w:basedOn w:val="11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22">
    <w:name w:val="font10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3">
    <w:name w:val="font71"/>
    <w:basedOn w:val="11"/>
    <w:qFormat/>
    <w:uiPriority w:val="0"/>
    <w:rPr>
      <w:rFonts w:hint="default" w:ascii="Segoe UI" w:hAnsi="Segoe UI" w:eastAsia="Segoe UI" w:cs="Segoe UI"/>
      <w:color w:val="000000"/>
      <w:sz w:val="21"/>
      <w:szCs w:val="21"/>
      <w:u w:val="none"/>
    </w:rPr>
  </w:style>
  <w:style w:type="paragraph" w:styleId="24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251</Characters>
  <Lines>557</Lines>
  <Paragraphs>656</Paragraphs>
  <TotalTime>2</TotalTime>
  <ScaleCrop>false</ScaleCrop>
  <LinksUpToDate>false</LinksUpToDate>
  <CharactersWithSpaces>251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2025-06-20T03:01:00Z</dcterms:created>
  <dc:creator>上班了不说了</dc:creator>
  <cp:lastModifiedBy>阿Fe!</cp:lastModifiedBy>
  <dcterms:modified xsi:type="dcterms:W3CDTF">2026-09-03T12:55:49Z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CF14E760CC9B4603B3AD823C2C74EED3_13</vt:lpwstr>
  </property>
  <property fmtid="{D5CDD505-2E9C-101B-9397-08002B2CF9AE}" pid="4" name="KSOTemplateDocerSaveRecord">
    <vt:lpwstr>eyJoZGlkIjoiMTkyNzUzZjM0OGEwY2M1M2IwZTQxYjcxMDI4NjE4YjciLCJ1c2VySWQiOiI1OTAyODIxODYifQ==</vt:lpwstr>
  </property>
</Properties>
</file>